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6368" w:type="dxa"/>
        <w:jc w:val="center"/>
        <w:tblLook w:val="01E0" w:firstRow="1" w:lastRow="1" w:firstColumn="1" w:lastColumn="1" w:noHBand="0" w:noVBand="0"/>
      </w:tblPr>
      <w:tblGrid>
        <w:gridCol w:w="3969"/>
        <w:gridCol w:w="2399"/>
      </w:tblGrid>
      <w:tr w:rsidR="00C87DF3" w:rsidRPr="00C87DF3" w:rsidTr="00295DF7">
        <w:trPr>
          <w:jc w:val="center"/>
        </w:trPr>
        <w:tc>
          <w:tcPr>
            <w:tcW w:w="3969" w:type="dxa"/>
          </w:tcPr>
          <w:p w:rsidR="00C87DF3" w:rsidRPr="00C87DF3" w:rsidRDefault="00C87DF3" w:rsidP="00C87DF3">
            <w:pPr>
              <w:spacing w:after="0" w:line="340" w:lineRule="exact"/>
              <w:jc w:val="center"/>
              <w:rPr>
                <w:rFonts w:ascii="Times New Roman" w:eastAsia="Calibri" w:hAnsi="Times New Roman" w:cs="Times New Roman"/>
                <w:spacing w:val="-10"/>
                <w:sz w:val="20"/>
                <w:szCs w:val="20"/>
                <w:shd w:val="clear" w:color="auto" w:fill="FFFFFF"/>
                <w:lang w:eastAsia="vi-VN"/>
              </w:rPr>
            </w:pPr>
            <w:bookmarkStart w:id="0" w:name="_Hlk86007686"/>
            <w:r w:rsidRPr="00C87DF3">
              <w:rPr>
                <w:rFonts w:ascii="Times New Roman" w:eastAsia="Calibri" w:hAnsi="Times New Roman" w:cs="Times New Roman"/>
                <w:spacing w:val="-10"/>
                <w:sz w:val="20"/>
                <w:szCs w:val="20"/>
                <w:shd w:val="clear" w:color="auto" w:fill="FFFFFF"/>
                <w:lang w:eastAsia="vi-VN"/>
              </w:rPr>
              <w:t>MINISTRY OF EDUCATION AND TRAINING</w:t>
            </w:r>
          </w:p>
        </w:tc>
        <w:tc>
          <w:tcPr>
            <w:tcW w:w="2399" w:type="dxa"/>
          </w:tcPr>
          <w:p w:rsidR="00C87DF3" w:rsidRPr="00C87DF3" w:rsidRDefault="00C87DF3" w:rsidP="00C87DF3">
            <w:pPr>
              <w:spacing w:after="0" w:line="340" w:lineRule="exact"/>
              <w:jc w:val="center"/>
              <w:rPr>
                <w:rFonts w:ascii="Times New Roman" w:eastAsia="Calibri" w:hAnsi="Times New Roman" w:cs="Times New Roman"/>
                <w:spacing w:val="-10"/>
                <w:sz w:val="20"/>
                <w:szCs w:val="20"/>
                <w:shd w:val="clear" w:color="auto" w:fill="FFFFFF"/>
                <w:lang w:eastAsia="vi-VN"/>
              </w:rPr>
            </w:pPr>
            <w:r w:rsidRPr="00C87DF3">
              <w:rPr>
                <w:rFonts w:ascii="Times New Roman" w:eastAsia="Calibri" w:hAnsi="Times New Roman" w:cs="Times New Roman"/>
                <w:spacing w:val="-10"/>
                <w:sz w:val="20"/>
                <w:szCs w:val="20"/>
                <w:shd w:val="clear" w:color="auto" w:fill="FFFFFF"/>
                <w:lang w:eastAsia="vi-VN"/>
              </w:rPr>
              <w:t>MINISTRY OF DEFENSE</w:t>
            </w:r>
          </w:p>
        </w:tc>
      </w:tr>
      <w:tr w:rsidR="00C87DF3" w:rsidRPr="00C87DF3" w:rsidTr="00295DF7">
        <w:trPr>
          <w:jc w:val="center"/>
        </w:trPr>
        <w:tc>
          <w:tcPr>
            <w:tcW w:w="6368" w:type="dxa"/>
            <w:gridSpan w:val="2"/>
          </w:tcPr>
          <w:p w:rsidR="00C87DF3" w:rsidRPr="00C87DF3" w:rsidRDefault="00C87DF3" w:rsidP="00C87DF3">
            <w:pPr>
              <w:tabs>
                <w:tab w:val="center" w:pos="2835"/>
                <w:tab w:val="center" w:pos="4111"/>
                <w:tab w:val="center" w:pos="5954"/>
              </w:tabs>
              <w:spacing w:after="0" w:line="340" w:lineRule="exact"/>
              <w:ind w:firstLine="567"/>
              <w:jc w:val="center"/>
              <w:rPr>
                <w:rFonts w:ascii="Times New Roman" w:eastAsia="Times New Roman" w:hAnsi="Times New Roman" w:cs="Times New Roman"/>
                <w:b/>
                <w:sz w:val="20"/>
                <w:szCs w:val="20"/>
                <w:shd w:val="clear" w:color="auto" w:fill="FFFFFF"/>
              </w:rPr>
            </w:pPr>
            <w:r w:rsidRPr="00C87DF3">
              <w:rPr>
                <w:rFonts w:ascii="Times New Roman" w:eastAsia="Times New Roman" w:hAnsi="Times New Roman" w:cs="Times New Roman"/>
                <w:b/>
                <w:sz w:val="20"/>
                <w:szCs w:val="20"/>
                <w:shd w:val="clear" w:color="auto" w:fill="FFFFFF"/>
              </w:rPr>
              <w:t>MILITARY MEDICAL ACADEMY</w:t>
            </w:r>
          </w:p>
          <w:p w:rsidR="00C87DF3" w:rsidRPr="00C87DF3" w:rsidRDefault="00C87DF3" w:rsidP="00C87DF3">
            <w:pPr>
              <w:tabs>
                <w:tab w:val="center" w:pos="2835"/>
                <w:tab w:val="center" w:pos="4111"/>
                <w:tab w:val="center" w:pos="5954"/>
              </w:tabs>
              <w:spacing w:after="0" w:line="340" w:lineRule="exact"/>
              <w:ind w:firstLine="567"/>
              <w:jc w:val="center"/>
              <w:rPr>
                <w:rFonts w:ascii="Times New Roman" w:eastAsia="Times New Roman" w:hAnsi="Times New Roman" w:cs="Times New Roman"/>
                <w:sz w:val="20"/>
                <w:szCs w:val="20"/>
                <w:shd w:val="clear" w:color="auto" w:fill="FFFFFF"/>
              </w:rPr>
            </w:pPr>
            <w:r w:rsidRPr="00C87DF3">
              <w:rPr>
                <w:rFonts w:ascii="Times New Roman" w:eastAsia="Times New Roman" w:hAnsi="Times New Roman" w:cs="Times New Roman"/>
                <w:sz w:val="20"/>
                <w:szCs w:val="20"/>
                <w:shd w:val="clear" w:color="auto" w:fill="FFFFFF"/>
              </w:rPr>
              <w:t xml:space="preserve">=== </w:t>
            </w:r>
            <w:r w:rsidRPr="00C87DF3">
              <w:rPr>
                <w:rFonts w:ascii="Times New Roman" w:eastAsia="Times New Roman" w:hAnsi="Times New Roman" w:cs="Times New Roman"/>
                <w:sz w:val="20"/>
                <w:szCs w:val="20"/>
                <w:shd w:val="clear" w:color="auto" w:fill="FFFFFF"/>
                <w:vertAlign w:val="subscript"/>
              </w:rPr>
              <w:t>*</w:t>
            </w:r>
            <w:r w:rsidRPr="00C87DF3">
              <w:rPr>
                <w:rFonts w:ascii="Times New Roman" w:eastAsia="Times New Roman" w:hAnsi="Times New Roman" w:cs="Times New Roman"/>
                <w:sz w:val="20"/>
                <w:szCs w:val="20"/>
                <w:shd w:val="clear" w:color="auto" w:fill="FFFFFF"/>
                <w:vertAlign w:val="superscript"/>
              </w:rPr>
              <w:t>*</w:t>
            </w:r>
            <w:r w:rsidRPr="00C87DF3">
              <w:rPr>
                <w:rFonts w:ascii="Times New Roman" w:eastAsia="Times New Roman" w:hAnsi="Times New Roman" w:cs="Times New Roman"/>
                <w:sz w:val="20"/>
                <w:szCs w:val="20"/>
                <w:shd w:val="clear" w:color="auto" w:fill="FFFFFF"/>
                <w:vertAlign w:val="subscript"/>
              </w:rPr>
              <w:t>*</w:t>
            </w:r>
            <w:r w:rsidRPr="00C87DF3">
              <w:rPr>
                <w:rFonts w:ascii="Times New Roman" w:eastAsia="Times New Roman" w:hAnsi="Times New Roman" w:cs="Times New Roman"/>
                <w:sz w:val="20"/>
                <w:szCs w:val="20"/>
                <w:shd w:val="clear" w:color="auto" w:fill="FFFFFF"/>
              </w:rPr>
              <w:t xml:space="preserve"> ===</w:t>
            </w:r>
          </w:p>
          <w:p w:rsidR="00C87DF3" w:rsidRPr="00C87DF3" w:rsidRDefault="00C87DF3" w:rsidP="00C87DF3">
            <w:pPr>
              <w:spacing w:after="0" w:line="340" w:lineRule="exact"/>
              <w:jc w:val="center"/>
              <w:rPr>
                <w:rFonts w:ascii="Times New Roman" w:eastAsia="Calibri" w:hAnsi="Times New Roman" w:cs="Times New Roman"/>
                <w:b/>
                <w:bCs/>
                <w:sz w:val="20"/>
                <w:szCs w:val="20"/>
                <w:shd w:val="clear" w:color="auto" w:fill="FFFFFF"/>
                <w:lang w:eastAsia="vi-VN"/>
              </w:rPr>
            </w:pPr>
          </w:p>
        </w:tc>
      </w:tr>
    </w:tbl>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r w:rsidRPr="00C87DF3">
        <w:rPr>
          <w:rFonts w:ascii="Times New Roman" w:eastAsia="Calibri" w:hAnsi="Times New Roman" w:cs="Times New Roman"/>
          <w:shd w:val="clear" w:color="auto" w:fill="FFFFFF"/>
        </w:rPr>
        <w:tab/>
      </w:r>
    </w:p>
    <w:p w:rsidR="00C87DF3" w:rsidRPr="00C87DF3" w:rsidRDefault="00C87DF3" w:rsidP="00C87DF3">
      <w:pPr>
        <w:spacing w:after="0" w:line="340" w:lineRule="exact"/>
        <w:jc w:val="center"/>
        <w:rPr>
          <w:rFonts w:ascii="Times New Roman" w:eastAsia="Calibri" w:hAnsi="Times New Roman" w:cs="Times New Roman"/>
          <w:b/>
          <w:bCs/>
          <w:shd w:val="clear" w:color="auto" w:fill="FFFFFF"/>
        </w:rPr>
      </w:pPr>
      <w:r w:rsidRPr="00C87DF3">
        <w:rPr>
          <w:rFonts w:ascii="Times New Roman" w:eastAsia="Calibri" w:hAnsi="Times New Roman" w:cs="Times New Roman"/>
          <w:b/>
          <w:bCs/>
          <w:shd w:val="clear" w:color="auto" w:fill="FFFFFF"/>
        </w:rPr>
        <w:t>NGO VAN HOA</w:t>
      </w: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284"/>
        <w:jc w:val="center"/>
        <w:rPr>
          <w:rFonts w:ascii="Times New Roman" w:eastAsia="Calibri" w:hAnsi="Times New Roman" w:cs="Times New Roman"/>
          <w:b/>
          <w:shd w:val="clear" w:color="auto" w:fill="FFFFFF"/>
        </w:rPr>
      </w:pPr>
      <w:r w:rsidRPr="00C87DF3">
        <w:rPr>
          <w:rFonts w:ascii="Times New Roman" w:eastAsia="Calibri" w:hAnsi="Times New Roman" w:cs="Times New Roman"/>
          <w:b/>
          <w:shd w:val="clear" w:color="auto" w:fill="FFFFFF"/>
        </w:rPr>
        <w:t>STUDY ON THE ANTIBACTERIAL AND ANTIFUNGIAL EFFECTS OF THE SYNTHETIC PEPTIDE IND-4,11K AND A PEPTIDE-CONTAINING CREAM AGAINST SELECTED PATHOGENIC BACTERIA AND FUNGI IN EXPERIMENTAL MODELS</w:t>
      </w:r>
    </w:p>
    <w:p w:rsidR="00C87DF3" w:rsidRPr="00C87DF3" w:rsidRDefault="00C87DF3" w:rsidP="00C87DF3">
      <w:pPr>
        <w:spacing w:after="0" w:line="340" w:lineRule="exact"/>
        <w:ind w:firstLine="284"/>
        <w:jc w:val="center"/>
        <w:rPr>
          <w:rFonts w:ascii="Times New Roman" w:eastAsia="Calibri" w:hAnsi="Times New Roman" w:cs="Times New Roman"/>
          <w:b/>
          <w:sz w:val="21"/>
          <w:szCs w:val="21"/>
          <w:shd w:val="clear" w:color="auto" w:fill="FFFFFF"/>
        </w:rPr>
      </w:pP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center"/>
        <w:rPr>
          <w:rFonts w:ascii="Times New Roman" w:eastAsia="Calibri" w:hAnsi="Times New Roman" w:cs="Times New Roman"/>
          <w:b/>
          <w:bCs/>
          <w:shd w:val="clear" w:color="auto" w:fill="FFFFFF"/>
        </w:rPr>
      </w:pPr>
      <w:r w:rsidRPr="00C87DF3">
        <w:rPr>
          <w:rFonts w:ascii="Times New Roman" w:eastAsia="Calibri" w:hAnsi="Times New Roman" w:cs="Times New Roman"/>
          <w:b/>
          <w:bCs/>
          <w:shd w:val="clear" w:color="auto" w:fill="FFFFFF"/>
        </w:rPr>
        <w:t>Training: Internal Medicine</w:t>
      </w:r>
    </w:p>
    <w:p w:rsidR="00C87DF3" w:rsidRPr="00C87DF3" w:rsidRDefault="00C87DF3" w:rsidP="00C87DF3">
      <w:pPr>
        <w:spacing w:after="0" w:line="340" w:lineRule="exact"/>
        <w:jc w:val="center"/>
        <w:rPr>
          <w:rFonts w:ascii="Times New Roman" w:eastAsia="Calibri" w:hAnsi="Times New Roman" w:cs="Times New Roman"/>
          <w:b/>
          <w:bCs/>
          <w:shd w:val="clear" w:color="auto" w:fill="FFFFFF"/>
        </w:rPr>
      </w:pPr>
      <w:r w:rsidRPr="00C87DF3">
        <w:rPr>
          <w:rFonts w:ascii="Times New Roman" w:eastAsia="Calibri" w:hAnsi="Times New Roman" w:cs="Times New Roman"/>
          <w:b/>
          <w:bCs/>
          <w:shd w:val="clear" w:color="auto" w:fill="FFFFFF"/>
        </w:rPr>
        <w:t>Item No.: 9 72 01 07</w:t>
      </w: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r w:rsidRPr="00C87DF3">
        <w:rPr>
          <w:rFonts w:ascii="Times New Roman" w:eastAsia="Calibri" w:hAnsi="Times New Roman" w:cs="Times New Roman"/>
          <w:shd w:val="clear" w:color="auto" w:fill="FFFFFF"/>
        </w:rPr>
        <w:tab/>
      </w:r>
    </w:p>
    <w:p w:rsidR="00C87DF3" w:rsidRPr="00C87DF3" w:rsidRDefault="00C87DF3" w:rsidP="00C87DF3">
      <w:pPr>
        <w:spacing w:after="0" w:line="340" w:lineRule="exact"/>
        <w:jc w:val="center"/>
        <w:rPr>
          <w:rFonts w:ascii="Times New Roman" w:eastAsia="Calibri" w:hAnsi="Times New Roman" w:cs="Times New Roman"/>
          <w:b/>
          <w:bCs/>
          <w:shd w:val="clear" w:color="auto" w:fill="FFFFFF"/>
        </w:rPr>
      </w:pPr>
      <w:r w:rsidRPr="00C87DF3">
        <w:rPr>
          <w:rFonts w:ascii="Times New Roman" w:eastAsia="Calibri" w:hAnsi="Times New Roman" w:cs="Times New Roman"/>
          <w:b/>
          <w:bCs/>
          <w:shd w:val="clear" w:color="auto" w:fill="FFFFFF"/>
        </w:rPr>
        <w:t>SUMMARY OF DOCTOR OF MEDICINE THESIS</w:t>
      </w: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center"/>
        <w:rPr>
          <w:rFonts w:ascii="Times New Roman" w:eastAsia="Calibri" w:hAnsi="Times New Roman" w:cs="Times New Roman"/>
          <w:b/>
          <w:bCs/>
          <w:shd w:val="clear" w:color="auto" w:fill="FFFFFF"/>
        </w:rPr>
        <w:sectPr w:rsidR="00C87DF3" w:rsidRPr="00C87DF3" w:rsidSect="00C87DF3">
          <w:headerReference w:type="even" r:id="rId8"/>
          <w:headerReference w:type="default" r:id="rId9"/>
          <w:footerReference w:type="even" r:id="rId10"/>
          <w:footerReference w:type="default" r:id="rId11"/>
          <w:headerReference w:type="first" r:id="rId12"/>
          <w:footerReference w:type="first" r:id="rId13"/>
          <w:pgSz w:w="8420" w:h="11907" w:orient="landscape" w:code="9"/>
          <w:pgMar w:top="1134" w:right="1134" w:bottom="1134" w:left="1134"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C87DF3">
        <w:rPr>
          <w:rFonts w:ascii="Times New Roman" w:eastAsia="Calibri" w:hAnsi="Times New Roman" w:cs="Times New Roman"/>
          <w:b/>
          <w:bCs/>
          <w:shd w:val="clear" w:color="auto" w:fill="FFFFFF"/>
        </w:rPr>
        <w:t>Hanoi - 2025</w:t>
      </w:r>
    </w:p>
    <w:p w:rsidR="00C87DF3" w:rsidRPr="00C87DF3" w:rsidRDefault="00C87DF3" w:rsidP="00C87DF3">
      <w:pPr>
        <w:spacing w:after="0" w:line="340" w:lineRule="exact"/>
        <w:jc w:val="center"/>
        <w:rPr>
          <w:rFonts w:ascii="Times New Roman" w:eastAsia="Calibri" w:hAnsi="Times New Roman" w:cs="Times New Roman"/>
          <w:b/>
          <w:bCs/>
          <w:shd w:val="clear" w:color="auto" w:fill="FFFFFF"/>
        </w:rPr>
      </w:pPr>
      <w:r w:rsidRPr="00C87DF3">
        <w:rPr>
          <w:rFonts w:ascii="Times New Roman" w:eastAsia="Calibri" w:hAnsi="Times New Roman" w:cs="Times New Roman"/>
          <w:b/>
          <w:bCs/>
          <w:noProof/>
        </w:rPr>
        <w:lastRenderedPageBreak/>
        <mc:AlternateContent>
          <mc:Choice Requires="wps">
            <w:drawing>
              <wp:anchor distT="0" distB="0" distL="114300" distR="114300" simplePos="0" relativeHeight="251659264" behindDoc="0" locked="0" layoutInCell="1" allowOverlap="1" wp14:anchorId="60CE6A30" wp14:editId="69CCAD58">
                <wp:simplePos x="0" y="0"/>
                <wp:positionH relativeFrom="margin">
                  <wp:posOffset>-167640</wp:posOffset>
                </wp:positionH>
                <wp:positionV relativeFrom="paragraph">
                  <wp:posOffset>-104140</wp:posOffset>
                </wp:positionV>
                <wp:extent cx="4375150" cy="6242050"/>
                <wp:effectExtent l="0" t="0" r="25400" b="25400"/>
                <wp:wrapNone/>
                <wp:docPr id="2021643481" name="Hình chữ nhật 1"/>
                <wp:cNvGraphicFramePr/>
                <a:graphic xmlns:a="http://schemas.openxmlformats.org/drawingml/2006/main">
                  <a:graphicData uri="http://schemas.microsoft.com/office/word/2010/wordprocessingShape">
                    <wps:wsp>
                      <wps:cNvSpPr/>
                      <wps:spPr>
                        <a:xfrm>
                          <a:off x="0" y="0"/>
                          <a:ext cx="4375150" cy="6242050"/>
                        </a:xfrm>
                        <a:prstGeom prst="rect">
                          <a:avLst/>
                        </a:prstGeom>
                        <a:no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w14:anchorId="35C5F45C" id="Hình chữ nhật 1" o:spid="_x0000_s1026" style="position:absolute;margin-left:-13.2pt;margin-top:-8.2pt;width:344.5pt;height:491.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" filled="f" strokecolor="#1c334e" strokeweight="2pt">
                <w10:wrap anchorx="margin"/>
              </v:rect>
            </w:pict>
          </mc:Fallback>
        </mc:AlternateContent>
      </w:r>
      <w:r w:rsidRPr="00C87DF3">
        <w:rPr>
          <w:rFonts w:ascii="Times New Roman" w:eastAsia="Calibri" w:hAnsi="Times New Roman" w:cs="Times New Roman"/>
          <w:b/>
          <w:bCs/>
          <w:shd w:val="clear" w:color="auto" w:fill="FFFFFF"/>
        </w:rPr>
        <w:t>THE THESIS IS COMPLETED AT</w:t>
      </w:r>
    </w:p>
    <w:p w:rsidR="00C87DF3" w:rsidRPr="00C87DF3" w:rsidRDefault="00C87DF3" w:rsidP="00C87DF3">
      <w:pPr>
        <w:spacing w:after="0" w:line="340" w:lineRule="exact"/>
        <w:jc w:val="center"/>
        <w:rPr>
          <w:rFonts w:ascii="Times New Roman" w:eastAsia="Times New Roman" w:hAnsi="Times New Roman" w:cs="Times New Roman"/>
          <w:b/>
          <w:bCs/>
          <w:shd w:val="clear" w:color="auto" w:fill="FFFFFF"/>
        </w:rPr>
      </w:pPr>
      <w:r w:rsidRPr="00C87DF3">
        <w:rPr>
          <w:rFonts w:ascii="Times New Roman" w:eastAsia="Calibri" w:hAnsi="Times New Roman" w:cs="Times New Roman"/>
          <w:b/>
          <w:bCs/>
          <w:shd w:val="clear" w:color="auto" w:fill="FFFFFF"/>
        </w:rPr>
        <w:t>VIETNAM MILITARY MEDICAL UNIVERSITY</w:t>
      </w: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r w:rsidRPr="00C87DF3">
        <w:rPr>
          <w:rFonts w:ascii="Times New Roman" w:eastAsia="Calibri" w:hAnsi="Times New Roman" w:cs="Times New Roman"/>
          <w:shd w:val="clear" w:color="auto" w:fill="FFFFFF"/>
        </w:rPr>
        <w:t>Academic supervisor:</w:t>
      </w:r>
    </w:p>
    <w:p w:rsidR="00C87DF3" w:rsidRPr="00C87DF3" w:rsidRDefault="00C87DF3" w:rsidP="00C87DF3">
      <w:pPr>
        <w:spacing w:after="0" w:line="340" w:lineRule="exact"/>
        <w:ind w:firstLine="567"/>
        <w:jc w:val="both"/>
        <w:rPr>
          <w:rFonts w:ascii="Times New Roman" w:eastAsia="Calibri" w:hAnsi="Times New Roman" w:cs="Times New Roman"/>
          <w:b/>
          <w:bCs/>
          <w:shd w:val="clear" w:color="auto" w:fill="FFFFFF"/>
        </w:rPr>
      </w:pPr>
      <w:r w:rsidRPr="00C87DF3">
        <w:rPr>
          <w:rFonts w:ascii="Times New Roman" w:eastAsia="Calibri" w:hAnsi="Times New Roman" w:cs="Times New Roman"/>
          <w:b/>
          <w:shd w:val="clear" w:color="auto" w:fill="FFFFFF"/>
        </w:rPr>
        <w:tab/>
      </w:r>
      <w:r w:rsidRPr="00C87DF3">
        <w:rPr>
          <w:rFonts w:ascii="Times New Roman" w:eastAsia="Calibri" w:hAnsi="Times New Roman" w:cs="Times New Roman"/>
          <w:b/>
          <w:bCs/>
          <w:shd w:val="clear" w:color="auto" w:fill="FFFFFF"/>
        </w:rPr>
        <w:t xml:space="preserve">1. </w:t>
      </w:r>
      <w:r w:rsidRPr="00C87DF3">
        <w:rPr>
          <w:rFonts w:ascii="Times New Roman" w:eastAsia="Calibri" w:hAnsi="Times New Roman" w:cs="Times New Roman"/>
          <w:bCs/>
          <w:shd w:val="clear" w:color="auto" w:fill="FFFFFF"/>
        </w:rPr>
        <w:t>Professor, PhD. Can Van Mao</w:t>
      </w: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r w:rsidRPr="00C87DF3">
        <w:rPr>
          <w:rFonts w:ascii="Times New Roman" w:eastAsia="Calibri" w:hAnsi="Times New Roman" w:cs="Times New Roman"/>
          <w:b/>
          <w:bCs/>
          <w:shd w:val="clear" w:color="auto" w:fill="FFFFFF"/>
        </w:rPr>
        <w:tab/>
        <w:t xml:space="preserve">2. </w:t>
      </w:r>
      <w:r w:rsidRPr="00C87DF3">
        <w:rPr>
          <w:rFonts w:ascii="Times New Roman" w:eastAsia="Calibri" w:hAnsi="Times New Roman" w:cs="Times New Roman"/>
          <w:bCs/>
          <w:shd w:val="clear" w:color="auto" w:fill="FFFFFF"/>
        </w:rPr>
        <w:t>Associate Professor, PhD. Đinh Van Han</w:t>
      </w: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bCs/>
          <w:shd w:val="clear" w:color="auto" w:fill="FFFFFF"/>
        </w:rPr>
      </w:pPr>
      <w:r w:rsidRPr="00C87DF3">
        <w:rPr>
          <w:rFonts w:ascii="Times New Roman" w:eastAsia="Calibri" w:hAnsi="Times New Roman" w:cs="Times New Roman"/>
          <w:bCs/>
          <w:shd w:val="clear" w:color="auto" w:fill="FFFFFF"/>
        </w:rPr>
        <w:t>Reviewer 1: Associate Professor, ….</w:t>
      </w:r>
    </w:p>
    <w:p w:rsidR="00C87DF3" w:rsidRPr="00C87DF3" w:rsidRDefault="00C87DF3" w:rsidP="00C87DF3">
      <w:pPr>
        <w:spacing w:after="0" w:line="340" w:lineRule="exact"/>
        <w:ind w:firstLine="567"/>
        <w:jc w:val="both"/>
        <w:rPr>
          <w:rFonts w:ascii="Times New Roman" w:eastAsia="Calibri" w:hAnsi="Times New Roman" w:cs="Times New Roman"/>
          <w:bCs/>
          <w:shd w:val="clear" w:color="auto" w:fill="FFFFFF"/>
        </w:rPr>
      </w:pPr>
      <w:r w:rsidRPr="00C87DF3">
        <w:rPr>
          <w:rFonts w:ascii="Times New Roman" w:eastAsia="Calibri" w:hAnsi="Times New Roman" w:cs="Times New Roman"/>
          <w:bCs/>
          <w:shd w:val="clear" w:color="auto" w:fill="FFFFFF"/>
        </w:rPr>
        <w:t>Reviewer 2: Associate Professor, ….</w:t>
      </w:r>
    </w:p>
    <w:p w:rsidR="00C87DF3" w:rsidRPr="00C87DF3" w:rsidRDefault="00C87DF3" w:rsidP="00C87DF3">
      <w:pPr>
        <w:spacing w:after="0" w:line="340" w:lineRule="exact"/>
        <w:ind w:firstLine="567"/>
        <w:jc w:val="both"/>
        <w:rPr>
          <w:rFonts w:ascii="Times New Roman" w:eastAsia="Calibri" w:hAnsi="Times New Roman" w:cs="Times New Roman"/>
          <w:bCs/>
          <w:shd w:val="clear" w:color="auto" w:fill="FFFFFF"/>
        </w:rPr>
      </w:pPr>
      <w:r w:rsidRPr="00C87DF3">
        <w:rPr>
          <w:rFonts w:ascii="Times New Roman" w:eastAsia="Calibri" w:hAnsi="Times New Roman" w:cs="Times New Roman"/>
          <w:bCs/>
          <w:shd w:val="clear" w:color="auto" w:fill="FFFFFF"/>
        </w:rPr>
        <w:t>Reviewer 3: Associate Professor, ….</w:t>
      </w: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jc w:val="center"/>
        <w:rPr>
          <w:rFonts w:ascii="Times New Roman" w:eastAsia="Calibri" w:hAnsi="Times New Roman" w:cs="Times New Roman"/>
          <w:shd w:val="clear" w:color="auto" w:fill="FFFFFF"/>
        </w:rPr>
      </w:pPr>
      <w:r w:rsidRPr="00C87DF3">
        <w:rPr>
          <w:rFonts w:ascii="Times New Roman" w:eastAsia="Calibri" w:hAnsi="Times New Roman" w:cs="Times New Roman"/>
          <w:shd w:val="clear" w:color="auto" w:fill="FFFFFF"/>
        </w:rPr>
        <w:t>The thesis was defended before the university-level council for thesis evaluation at Military Medical University at …… on …, ….</w:t>
      </w: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p>
    <w:p w:rsidR="00C87DF3" w:rsidRPr="00C87DF3" w:rsidRDefault="00C87DF3" w:rsidP="00C87DF3">
      <w:pPr>
        <w:spacing w:after="0" w:line="340" w:lineRule="exact"/>
        <w:ind w:firstLine="567"/>
        <w:jc w:val="both"/>
        <w:rPr>
          <w:rFonts w:ascii="Times New Roman" w:eastAsia="Calibri" w:hAnsi="Times New Roman" w:cs="Times New Roman"/>
          <w:shd w:val="clear" w:color="auto" w:fill="FFFFFF"/>
        </w:rPr>
      </w:pPr>
      <w:r w:rsidRPr="00C87DF3">
        <w:rPr>
          <w:rFonts w:ascii="Times New Roman" w:eastAsia="Calibri" w:hAnsi="Times New Roman" w:cs="Times New Roman"/>
          <w:shd w:val="clear" w:color="auto" w:fill="FFFFFF"/>
        </w:rPr>
        <w:t>The thesis can be found at:</w:t>
      </w:r>
    </w:p>
    <w:p w:rsidR="00C87DF3" w:rsidRPr="00C87DF3" w:rsidRDefault="00C87DF3" w:rsidP="00C87DF3">
      <w:pPr>
        <w:spacing w:after="0" w:line="340" w:lineRule="exact"/>
        <w:ind w:firstLine="567"/>
        <w:jc w:val="both"/>
        <w:rPr>
          <w:rFonts w:ascii="Times New Roman" w:eastAsia="Calibri" w:hAnsi="Times New Roman" w:cs="Times New Roman"/>
          <w:b/>
          <w:shd w:val="clear" w:color="auto" w:fill="FFFFFF"/>
        </w:rPr>
      </w:pPr>
      <w:r w:rsidRPr="00C87DF3">
        <w:rPr>
          <w:rFonts w:ascii="Times New Roman" w:eastAsia="Calibri" w:hAnsi="Times New Roman" w:cs="Times New Roman"/>
          <w:shd w:val="clear" w:color="auto" w:fill="FFFFFF"/>
        </w:rPr>
        <w:tab/>
      </w:r>
      <w:r w:rsidRPr="00C87DF3">
        <w:rPr>
          <w:rFonts w:ascii="Times New Roman" w:eastAsia="Calibri" w:hAnsi="Times New Roman" w:cs="Times New Roman"/>
          <w:b/>
          <w:shd w:val="clear" w:color="auto" w:fill="FFFFFF"/>
        </w:rPr>
        <w:t>1. National Library of Vietnam</w:t>
      </w:r>
    </w:p>
    <w:p w:rsidR="00C87DF3" w:rsidRPr="00C87DF3" w:rsidRDefault="00C87DF3" w:rsidP="00C87DF3">
      <w:pPr>
        <w:spacing w:after="0" w:line="340" w:lineRule="exact"/>
        <w:ind w:firstLine="567"/>
        <w:jc w:val="both"/>
        <w:rPr>
          <w:rFonts w:ascii="Times New Roman" w:eastAsia="Calibri" w:hAnsi="Times New Roman" w:cs="Times New Roman"/>
          <w:b/>
          <w:shd w:val="clear" w:color="auto" w:fill="FFFFFF"/>
        </w:rPr>
      </w:pPr>
      <w:r w:rsidRPr="00C87DF3">
        <w:rPr>
          <w:rFonts w:ascii="Times New Roman" w:eastAsia="Calibri" w:hAnsi="Times New Roman" w:cs="Times New Roman"/>
          <w:b/>
          <w:shd w:val="clear" w:color="auto" w:fill="FFFFFF"/>
        </w:rPr>
        <w:tab/>
        <w:t>2. Library...</w:t>
      </w:r>
    </w:p>
    <w:bookmarkEnd w:id="0"/>
    <w:p w:rsidR="00C87DF3" w:rsidRDefault="00C87DF3" w:rsidP="00F85D2C">
      <w:pPr>
        <w:spacing w:after="0" w:line="300" w:lineRule="exact"/>
        <w:jc w:val="center"/>
        <w:rPr>
          <w:rFonts w:ascii="Times New Roman" w:eastAsia="Times New Roman" w:hAnsi="Times New Roman" w:cs="Times New Roman"/>
          <w:b/>
          <w:bCs/>
        </w:rPr>
        <w:sectPr w:rsidR="00C87DF3" w:rsidSect="008A48D7">
          <w:headerReference w:type="default" r:id="rId14"/>
          <w:pgSz w:w="8419" w:h="11906" w:orient="landscape" w:code="9"/>
          <w:pgMar w:top="1134" w:right="1134" w:bottom="1134" w:left="1134" w:header="590" w:footer="720" w:gutter="0"/>
          <w:cols w:space="720"/>
          <w:docGrid w:linePitch="360"/>
        </w:sectPr>
      </w:pPr>
    </w:p>
    <w:p w:rsidR="00957ABF" w:rsidRPr="00957ABF" w:rsidRDefault="00957ABF" w:rsidP="00F85D2C">
      <w:pPr>
        <w:spacing w:after="0" w:line="300" w:lineRule="exact"/>
        <w:jc w:val="center"/>
        <w:rPr>
          <w:rFonts w:ascii="Times New Roman" w:eastAsia="Times New Roman" w:hAnsi="Times New Roman" w:cs="Times New Roman"/>
        </w:rPr>
      </w:pPr>
      <w:r w:rsidRPr="008A48D7">
        <w:rPr>
          <w:rFonts w:ascii="Times New Roman" w:eastAsia="Times New Roman" w:hAnsi="Times New Roman" w:cs="Times New Roman"/>
          <w:b/>
          <w:bCs/>
        </w:rPr>
        <w:lastRenderedPageBreak/>
        <w:t>INTRODUCTION</w:t>
      </w:r>
    </w:p>
    <w:p w:rsidR="00957ABF" w:rsidRPr="00957ABF" w:rsidRDefault="00957ABF" w:rsidP="00F85D2C">
      <w:pPr>
        <w:spacing w:after="0" w:line="300" w:lineRule="exact"/>
        <w:ind w:firstLine="567"/>
        <w:jc w:val="both"/>
        <w:rPr>
          <w:rFonts w:ascii="Times New Roman" w:eastAsia="Times New Roman" w:hAnsi="Times New Roman" w:cs="Times New Roman"/>
        </w:rPr>
      </w:pPr>
      <w:r w:rsidRPr="00957ABF">
        <w:rPr>
          <w:rFonts w:ascii="Times New Roman" w:eastAsia="Times New Roman" w:hAnsi="Times New Roman" w:cs="Times New Roman"/>
        </w:rPr>
        <w:t>Bacterial and fungal skin infections, as well as community-acquired pneumonia, are among the most common diseases and currently represent a major concern in public health. These conditions not only contribute to increased hospitalization rates but also lead to the extensive use of antibiotics in both inpatient and outpatient settings.</w:t>
      </w:r>
    </w:p>
    <w:p w:rsidR="00957ABF" w:rsidRPr="00957ABF" w:rsidRDefault="00957ABF" w:rsidP="00F85D2C">
      <w:pPr>
        <w:spacing w:after="0" w:line="300" w:lineRule="exact"/>
        <w:ind w:firstLine="567"/>
        <w:jc w:val="both"/>
        <w:rPr>
          <w:rFonts w:ascii="Times New Roman" w:eastAsia="Times New Roman" w:hAnsi="Times New Roman" w:cs="Times New Roman"/>
        </w:rPr>
      </w:pPr>
      <w:r w:rsidRPr="00957ABF">
        <w:rPr>
          <w:rFonts w:ascii="Times New Roman" w:eastAsia="Times New Roman" w:hAnsi="Times New Roman" w:cs="Times New Roman"/>
        </w:rPr>
        <w:t xml:space="preserve">Skin and soft tissue infections are often caused by multiple pathogens, including a group of organisms collectively known as the </w:t>
      </w:r>
      <w:r w:rsidRPr="008A48D7">
        <w:rPr>
          <w:rFonts w:ascii="Times New Roman" w:eastAsia="Times New Roman" w:hAnsi="Times New Roman" w:cs="Times New Roman"/>
          <w:bCs/>
        </w:rPr>
        <w:t>ESKAPE pathogens</w:t>
      </w:r>
      <w:r w:rsidRPr="00957ABF">
        <w:rPr>
          <w:rFonts w:ascii="Times New Roman" w:eastAsia="Times New Roman" w:hAnsi="Times New Roman" w:cs="Times New Roman"/>
        </w:rPr>
        <w:t xml:space="preserve">. The etiological agents of dermatophytosis are primarily filamentous fungi belonging to the genera </w:t>
      </w:r>
      <w:r w:rsidRPr="008A48D7">
        <w:rPr>
          <w:rFonts w:ascii="Times New Roman" w:eastAsia="Times New Roman" w:hAnsi="Times New Roman" w:cs="Times New Roman"/>
          <w:i/>
          <w:iCs/>
        </w:rPr>
        <w:t>Trichophyton</w:t>
      </w:r>
      <w:r w:rsidRPr="00957ABF">
        <w:rPr>
          <w:rFonts w:ascii="Times New Roman" w:eastAsia="Times New Roman" w:hAnsi="Times New Roman" w:cs="Times New Roman"/>
        </w:rPr>
        <w:t xml:space="preserve">, </w:t>
      </w:r>
      <w:r w:rsidRPr="008A48D7">
        <w:rPr>
          <w:rFonts w:ascii="Times New Roman" w:eastAsia="Times New Roman" w:hAnsi="Times New Roman" w:cs="Times New Roman"/>
          <w:i/>
          <w:iCs/>
        </w:rPr>
        <w:t>Microsporum</w:t>
      </w:r>
      <w:r w:rsidRPr="00957ABF">
        <w:rPr>
          <w:rFonts w:ascii="Times New Roman" w:eastAsia="Times New Roman" w:hAnsi="Times New Roman" w:cs="Times New Roman"/>
        </w:rPr>
        <w:t xml:space="preserve">, and </w:t>
      </w:r>
      <w:r w:rsidRPr="008A48D7">
        <w:rPr>
          <w:rFonts w:ascii="Times New Roman" w:eastAsia="Times New Roman" w:hAnsi="Times New Roman" w:cs="Times New Roman"/>
          <w:i/>
          <w:iCs/>
        </w:rPr>
        <w:t>Epidermophyton</w:t>
      </w:r>
      <w:r w:rsidRPr="00957ABF">
        <w:rPr>
          <w:rFonts w:ascii="Times New Roman" w:eastAsia="Times New Roman" w:hAnsi="Times New Roman" w:cs="Times New Roman"/>
        </w:rPr>
        <w:t xml:space="preserve">, as well as </w:t>
      </w:r>
      <w:r w:rsidRPr="008A48D7">
        <w:rPr>
          <w:rFonts w:ascii="Times New Roman" w:eastAsia="Times New Roman" w:hAnsi="Times New Roman" w:cs="Times New Roman"/>
          <w:i/>
          <w:iCs/>
        </w:rPr>
        <w:t>Candida</w:t>
      </w:r>
      <w:r w:rsidRPr="00957ABF">
        <w:rPr>
          <w:rFonts w:ascii="Times New Roman" w:eastAsia="Times New Roman" w:hAnsi="Times New Roman" w:cs="Times New Roman"/>
        </w:rPr>
        <w:t xml:space="preserve"> species. Community-acquired pneumonia refers to an infection of the lung parenchyma occurring outside hospital settings, predominantly caused by bacteria—most notably </w:t>
      </w:r>
      <w:r w:rsidRPr="008A48D7">
        <w:rPr>
          <w:rFonts w:ascii="Times New Roman" w:eastAsia="Times New Roman" w:hAnsi="Times New Roman" w:cs="Times New Roman"/>
          <w:i/>
          <w:iCs/>
        </w:rPr>
        <w:t>Staphylococcus aureus</w:t>
      </w:r>
      <w:r w:rsidRPr="00957ABF">
        <w:rPr>
          <w:rFonts w:ascii="Times New Roman" w:eastAsia="Times New Roman" w:hAnsi="Times New Roman" w:cs="Times New Roman"/>
        </w:rPr>
        <w:t xml:space="preserve">, </w:t>
      </w:r>
      <w:r w:rsidRPr="008A48D7">
        <w:rPr>
          <w:rFonts w:ascii="Times New Roman" w:eastAsia="Times New Roman" w:hAnsi="Times New Roman" w:cs="Times New Roman"/>
          <w:i/>
          <w:iCs/>
        </w:rPr>
        <w:t>Pseudomonas aeruginosa</w:t>
      </w:r>
      <w:r w:rsidRPr="00957ABF">
        <w:rPr>
          <w:rFonts w:ascii="Times New Roman" w:eastAsia="Times New Roman" w:hAnsi="Times New Roman" w:cs="Times New Roman"/>
        </w:rPr>
        <w:t xml:space="preserve">, and </w:t>
      </w:r>
      <w:r w:rsidRPr="008A48D7">
        <w:rPr>
          <w:rFonts w:ascii="Times New Roman" w:eastAsia="Times New Roman" w:hAnsi="Times New Roman" w:cs="Times New Roman"/>
          <w:i/>
          <w:iCs/>
        </w:rPr>
        <w:t>Streptococcus pneumoniae</w:t>
      </w:r>
      <w:r w:rsidRPr="00957ABF">
        <w:rPr>
          <w:rFonts w:ascii="Times New Roman" w:eastAsia="Times New Roman" w:hAnsi="Times New Roman" w:cs="Times New Roman"/>
        </w:rPr>
        <w:t>.</w:t>
      </w:r>
    </w:p>
    <w:p w:rsidR="00957ABF" w:rsidRPr="00957ABF" w:rsidRDefault="00957ABF" w:rsidP="00F85D2C">
      <w:pPr>
        <w:spacing w:after="0" w:line="300" w:lineRule="exact"/>
        <w:ind w:firstLine="567"/>
        <w:jc w:val="both"/>
        <w:rPr>
          <w:rFonts w:ascii="Times New Roman" w:eastAsia="Times New Roman" w:hAnsi="Times New Roman" w:cs="Times New Roman"/>
        </w:rPr>
      </w:pPr>
      <w:r w:rsidRPr="00957ABF">
        <w:rPr>
          <w:rFonts w:ascii="Times New Roman" w:eastAsia="Times New Roman" w:hAnsi="Times New Roman" w:cs="Times New Roman"/>
        </w:rPr>
        <w:t>Antimicrobial peptides (AMPs) are currently considered one of the most promising research directions for replacing traditional antibiotics. They possess several advantages, including a broad antimicrobial spectrum, a low tendency for resistance development, and additional roles in modulating immune responses and promoting wound healing.</w:t>
      </w:r>
    </w:p>
    <w:p w:rsidR="00957ABF" w:rsidRPr="00957ABF" w:rsidRDefault="00957ABF" w:rsidP="00F85D2C">
      <w:pPr>
        <w:spacing w:after="0" w:line="300" w:lineRule="exact"/>
        <w:ind w:firstLine="567"/>
        <w:jc w:val="both"/>
        <w:rPr>
          <w:rFonts w:ascii="Times New Roman" w:eastAsia="Times New Roman" w:hAnsi="Times New Roman" w:cs="Times New Roman"/>
        </w:rPr>
      </w:pPr>
      <w:r w:rsidRPr="00957ABF">
        <w:rPr>
          <w:rFonts w:ascii="Times New Roman" w:eastAsia="Times New Roman" w:hAnsi="Times New Roman" w:cs="Times New Roman"/>
        </w:rPr>
        <w:t xml:space="preserve">In Vietnam, research on antimicrobial peptides remains in its infancy, with limited studies addressing this field. The synthetic peptide </w:t>
      </w:r>
      <w:r w:rsidRPr="008A48D7">
        <w:rPr>
          <w:rFonts w:ascii="Times New Roman" w:eastAsia="Times New Roman" w:hAnsi="Times New Roman" w:cs="Times New Roman"/>
          <w:bCs/>
        </w:rPr>
        <w:t>IND-4,11K</w:t>
      </w:r>
      <w:r w:rsidRPr="00957ABF">
        <w:rPr>
          <w:rFonts w:ascii="Times New Roman" w:eastAsia="Times New Roman" w:hAnsi="Times New Roman" w:cs="Times New Roman"/>
        </w:rPr>
        <w:t xml:space="preserve">, derived from the natural peptide </w:t>
      </w:r>
      <w:r w:rsidRPr="008A48D7">
        <w:rPr>
          <w:rFonts w:ascii="Times New Roman" w:eastAsia="Times New Roman" w:hAnsi="Times New Roman" w:cs="Times New Roman"/>
          <w:i/>
          <w:iCs/>
        </w:rPr>
        <w:t>indolicidin</w:t>
      </w:r>
      <w:r w:rsidRPr="00957ABF">
        <w:rPr>
          <w:rFonts w:ascii="Times New Roman" w:eastAsia="Times New Roman" w:hAnsi="Times New Roman" w:cs="Times New Roman"/>
        </w:rPr>
        <w:t>, was developed as part of a stepwise approach toward comprehensive investigation and potential clinical application in infectious disease treatment. Therefore, we conducted the study entitled:</w:t>
      </w:r>
      <w:r w:rsidRPr="008A48D7">
        <w:rPr>
          <w:rFonts w:ascii="Times New Roman" w:eastAsia="Times New Roman" w:hAnsi="Times New Roman" w:cs="Times New Roman"/>
          <w:bCs/>
          <w:i/>
        </w:rPr>
        <w:t>“</w:t>
      </w:r>
      <w:r w:rsidR="004B2959">
        <w:rPr>
          <w:rFonts w:ascii="Times New Roman" w:eastAsia="Times New Roman" w:hAnsi="Times New Roman" w:cs="Times New Roman"/>
          <w:bCs/>
          <w:i/>
        </w:rPr>
        <w:t>Study on the</w:t>
      </w:r>
      <w:r w:rsidRPr="008A48D7">
        <w:rPr>
          <w:rFonts w:ascii="Times New Roman" w:eastAsia="Times New Roman" w:hAnsi="Times New Roman" w:cs="Times New Roman"/>
          <w:bCs/>
          <w:i/>
        </w:rPr>
        <w:t xml:space="preserve"> antibacterial and antifungal </w:t>
      </w:r>
      <w:r w:rsidR="004B2959">
        <w:rPr>
          <w:rFonts w:ascii="Times New Roman" w:eastAsia="Times New Roman" w:hAnsi="Times New Roman" w:cs="Times New Roman"/>
          <w:bCs/>
          <w:i/>
        </w:rPr>
        <w:t>effects</w:t>
      </w:r>
      <w:r w:rsidRPr="008A48D7">
        <w:rPr>
          <w:rFonts w:ascii="Times New Roman" w:eastAsia="Times New Roman" w:hAnsi="Times New Roman" w:cs="Times New Roman"/>
          <w:bCs/>
          <w:i/>
        </w:rPr>
        <w:t xml:space="preserve"> of the synthetic peptide IND-4,11K and a peptide-containing cream against selected pathogenic bacteria and fungi in experimental models.”</w:t>
      </w:r>
    </w:p>
    <w:p w:rsidR="00F85D2C" w:rsidRDefault="00F85D2C" w:rsidP="00F85D2C">
      <w:pPr>
        <w:spacing w:after="0" w:line="300" w:lineRule="exact"/>
        <w:jc w:val="both"/>
        <w:rPr>
          <w:rFonts w:ascii="Times New Roman" w:eastAsia="Times New Roman" w:hAnsi="Times New Roman" w:cs="Times New Roman"/>
          <w:b/>
          <w:bCs/>
          <w:sz w:val="24"/>
          <w:szCs w:val="24"/>
        </w:rPr>
      </w:pPr>
    </w:p>
    <w:p w:rsidR="008A48D7" w:rsidRPr="008A48D7" w:rsidRDefault="008A48D7" w:rsidP="00F85D2C">
      <w:pPr>
        <w:spacing w:after="0" w:line="300" w:lineRule="exact"/>
        <w:jc w:val="both"/>
        <w:rPr>
          <w:rFonts w:ascii="Times New Roman" w:eastAsia="Times New Roman" w:hAnsi="Times New Roman" w:cs="Times New Roman"/>
          <w:b/>
          <w:sz w:val="24"/>
          <w:szCs w:val="24"/>
        </w:rPr>
      </w:pPr>
      <w:r w:rsidRPr="008A48D7">
        <w:rPr>
          <w:rFonts w:ascii="Times New Roman" w:eastAsia="Times New Roman" w:hAnsi="Times New Roman" w:cs="Times New Roman"/>
          <w:b/>
          <w:bCs/>
          <w:sz w:val="24"/>
          <w:szCs w:val="24"/>
        </w:rPr>
        <w:lastRenderedPageBreak/>
        <w:t>1. OBJECTIVES OF THE STUDY</w:t>
      </w:r>
    </w:p>
    <w:p w:rsidR="008A48D7" w:rsidRPr="008A48D7" w:rsidRDefault="008A48D7" w:rsidP="00F85D2C">
      <w:pPr>
        <w:spacing w:after="0" w:line="300" w:lineRule="exact"/>
        <w:jc w:val="both"/>
        <w:rPr>
          <w:rFonts w:ascii="Times New Roman" w:eastAsia="Times New Roman" w:hAnsi="Times New Roman" w:cs="Times New Roman"/>
          <w:i/>
          <w:sz w:val="24"/>
          <w:szCs w:val="24"/>
        </w:rPr>
      </w:pPr>
      <w:r w:rsidRPr="008A48D7">
        <w:rPr>
          <w:rFonts w:ascii="Times New Roman" w:eastAsia="Times New Roman" w:hAnsi="Times New Roman" w:cs="Times New Roman"/>
          <w:bCs/>
          <w:i/>
          <w:sz w:val="24"/>
          <w:szCs w:val="24"/>
        </w:rPr>
        <w:t>1.1.</w:t>
      </w:r>
      <w:r w:rsidRPr="008A48D7">
        <w:rPr>
          <w:rFonts w:ascii="Times New Roman" w:eastAsia="Times New Roman" w:hAnsi="Times New Roman" w:cs="Times New Roman"/>
          <w:i/>
          <w:sz w:val="24"/>
          <w:szCs w:val="24"/>
        </w:rPr>
        <w:t xml:space="preserve"> To evaluate the hemolytic toxicity and antimicrobial effects of the synthetic peptide </w:t>
      </w:r>
      <w:r w:rsidRPr="008A48D7">
        <w:rPr>
          <w:rFonts w:ascii="Times New Roman" w:eastAsia="Times New Roman" w:hAnsi="Times New Roman" w:cs="Times New Roman"/>
          <w:bCs/>
          <w:i/>
          <w:sz w:val="24"/>
          <w:szCs w:val="24"/>
        </w:rPr>
        <w:t>IND-4,11K</w:t>
      </w:r>
      <w:r w:rsidRPr="008A48D7">
        <w:rPr>
          <w:rFonts w:ascii="Times New Roman" w:eastAsia="Times New Roman" w:hAnsi="Times New Roman" w:cs="Times New Roman"/>
          <w:i/>
          <w:sz w:val="24"/>
          <w:szCs w:val="24"/>
        </w:rPr>
        <w:t xml:space="preserve"> against selected bacterial and fungal strains in experimental models.</w:t>
      </w:r>
    </w:p>
    <w:p w:rsidR="008A48D7" w:rsidRPr="008A48D7" w:rsidRDefault="008A48D7" w:rsidP="00F85D2C">
      <w:pPr>
        <w:spacing w:after="0" w:line="300" w:lineRule="exact"/>
        <w:jc w:val="both"/>
        <w:rPr>
          <w:rFonts w:ascii="Times New Roman" w:eastAsia="Times New Roman" w:hAnsi="Times New Roman" w:cs="Times New Roman"/>
          <w:i/>
          <w:sz w:val="24"/>
          <w:szCs w:val="24"/>
        </w:rPr>
      </w:pPr>
      <w:r w:rsidRPr="008A48D7">
        <w:rPr>
          <w:rFonts w:ascii="Times New Roman" w:eastAsia="Times New Roman" w:hAnsi="Times New Roman" w:cs="Times New Roman"/>
          <w:bCs/>
          <w:i/>
          <w:sz w:val="24"/>
          <w:szCs w:val="24"/>
        </w:rPr>
        <w:t>1.2.</w:t>
      </w:r>
      <w:r w:rsidRPr="008A48D7">
        <w:rPr>
          <w:rFonts w:ascii="Times New Roman" w:eastAsia="Times New Roman" w:hAnsi="Times New Roman" w:cs="Times New Roman"/>
          <w:i/>
          <w:sz w:val="24"/>
          <w:szCs w:val="24"/>
        </w:rPr>
        <w:t xml:space="preserve"> To assess the therapeutic efficacy and safety of the </w:t>
      </w:r>
      <w:r w:rsidRPr="008A48D7">
        <w:rPr>
          <w:rFonts w:ascii="Times New Roman" w:eastAsia="Times New Roman" w:hAnsi="Times New Roman" w:cs="Times New Roman"/>
          <w:bCs/>
          <w:i/>
          <w:sz w:val="24"/>
          <w:szCs w:val="24"/>
        </w:rPr>
        <w:t>IND-4,11K peptide cream</w:t>
      </w:r>
      <w:r w:rsidRPr="008A48D7">
        <w:rPr>
          <w:rFonts w:ascii="Times New Roman" w:eastAsia="Times New Roman" w:hAnsi="Times New Roman" w:cs="Times New Roman"/>
          <w:i/>
          <w:sz w:val="24"/>
          <w:szCs w:val="24"/>
        </w:rPr>
        <w:t xml:space="preserve"> in the treatment of bacterial and fungal skin infections in experimental animals.</w:t>
      </w:r>
    </w:p>
    <w:p w:rsidR="008A48D7" w:rsidRPr="008A48D7" w:rsidRDefault="008A48D7" w:rsidP="00F85D2C">
      <w:pPr>
        <w:spacing w:after="0" w:line="300" w:lineRule="exact"/>
        <w:jc w:val="both"/>
        <w:rPr>
          <w:rFonts w:ascii="Times New Roman" w:eastAsia="Times New Roman" w:hAnsi="Times New Roman" w:cs="Times New Roman"/>
          <w:i/>
          <w:sz w:val="24"/>
          <w:szCs w:val="24"/>
        </w:rPr>
      </w:pPr>
      <w:r w:rsidRPr="008A48D7">
        <w:rPr>
          <w:rFonts w:ascii="Times New Roman" w:eastAsia="Times New Roman" w:hAnsi="Times New Roman" w:cs="Times New Roman"/>
          <w:bCs/>
          <w:i/>
          <w:sz w:val="24"/>
          <w:szCs w:val="24"/>
        </w:rPr>
        <w:t>1.3.</w:t>
      </w:r>
      <w:r w:rsidRPr="008A48D7">
        <w:rPr>
          <w:rFonts w:ascii="Times New Roman" w:eastAsia="Times New Roman" w:hAnsi="Times New Roman" w:cs="Times New Roman"/>
          <w:i/>
          <w:sz w:val="24"/>
          <w:szCs w:val="24"/>
        </w:rPr>
        <w:t xml:space="preserve"> To determine the antimicrobial activity of the synthetic peptide </w:t>
      </w:r>
      <w:r w:rsidRPr="008A48D7">
        <w:rPr>
          <w:rFonts w:ascii="Times New Roman" w:eastAsia="Times New Roman" w:hAnsi="Times New Roman" w:cs="Times New Roman"/>
          <w:bCs/>
          <w:i/>
          <w:sz w:val="24"/>
          <w:szCs w:val="24"/>
        </w:rPr>
        <w:t>IND-4,11K</w:t>
      </w:r>
      <w:r w:rsidRPr="008A48D7">
        <w:rPr>
          <w:rFonts w:ascii="Times New Roman" w:eastAsia="Times New Roman" w:hAnsi="Times New Roman" w:cs="Times New Roman"/>
          <w:i/>
          <w:sz w:val="24"/>
          <w:szCs w:val="24"/>
        </w:rPr>
        <w:t xml:space="preserve"> against bacterial strains isolated from patients with </w:t>
      </w:r>
      <w:r w:rsidRPr="008A48D7">
        <w:rPr>
          <w:rFonts w:ascii="Times New Roman" w:eastAsia="Times New Roman" w:hAnsi="Times New Roman" w:cs="Times New Roman"/>
          <w:bCs/>
          <w:i/>
          <w:sz w:val="24"/>
          <w:szCs w:val="24"/>
        </w:rPr>
        <w:t>community-acquired pneumonia (CAP)</w:t>
      </w:r>
      <w:r w:rsidRPr="008A48D7">
        <w:rPr>
          <w:rFonts w:ascii="Times New Roman" w:eastAsia="Times New Roman" w:hAnsi="Times New Roman" w:cs="Times New Roman"/>
          <w:i/>
          <w:sz w:val="24"/>
          <w:szCs w:val="24"/>
        </w:rPr>
        <w:t>.</w:t>
      </w:r>
    </w:p>
    <w:p w:rsidR="008A48D7" w:rsidRPr="008A48D7" w:rsidRDefault="00516FA5" w:rsidP="00F85D2C">
      <w:pPr>
        <w:spacing w:after="0" w:line="300" w:lineRule="exact"/>
        <w:jc w:val="both"/>
        <w:rPr>
          <w:rFonts w:ascii="Times New Roman" w:hAnsi="Times New Roman" w:cs="Times New Roman"/>
          <w:b/>
        </w:rPr>
      </w:pPr>
      <w:r>
        <w:rPr>
          <w:rFonts w:ascii="Times New Roman" w:hAnsi="Times New Roman" w:cs="Times New Roman"/>
          <w:b/>
        </w:rPr>
        <w:t xml:space="preserve">2. </w:t>
      </w:r>
      <w:r w:rsidR="008A48D7" w:rsidRPr="008A48D7">
        <w:rPr>
          <w:rFonts w:ascii="Times New Roman" w:hAnsi="Times New Roman" w:cs="Times New Roman"/>
          <w:b/>
        </w:rPr>
        <w:t>C</w:t>
      </w:r>
      <w:r>
        <w:rPr>
          <w:rFonts w:ascii="Times New Roman" w:hAnsi="Times New Roman" w:cs="Times New Roman"/>
          <w:b/>
        </w:rPr>
        <w:t xml:space="preserve">ONTRIBUTIONS </w:t>
      </w:r>
    </w:p>
    <w:p w:rsidR="00CD25B0" w:rsidRDefault="008A48D7" w:rsidP="00F85D2C">
      <w:pPr>
        <w:spacing w:after="0" w:line="300" w:lineRule="exact"/>
        <w:ind w:firstLine="567"/>
        <w:jc w:val="both"/>
        <w:rPr>
          <w:rFonts w:ascii="Times New Roman" w:hAnsi="Times New Roman" w:cs="Times New Roman"/>
          <w:lang w:val="vi-VN"/>
        </w:rPr>
      </w:pPr>
      <w:r w:rsidRPr="008A48D7">
        <w:rPr>
          <w:rFonts w:ascii="Times New Roman" w:hAnsi="Times New Roman" w:cs="Times New Roman"/>
        </w:rPr>
        <w:t>For the first time in Vietnam, a peptide derivative based on the natural peptide indolicidin was successfully synthesized and tested, demonstrating strong antibacterial and antifungal activity in experimental studies and against clinical bacterial isolates.</w:t>
      </w:r>
      <w:r w:rsidR="00CD25B0">
        <w:rPr>
          <w:rFonts w:ascii="Times New Roman" w:hAnsi="Times New Roman" w:cs="Times New Roman"/>
          <w:lang w:val="vi-VN"/>
        </w:rPr>
        <w:t xml:space="preserve"> </w:t>
      </w:r>
    </w:p>
    <w:p w:rsidR="008A48D7" w:rsidRPr="008A48D7" w:rsidRDefault="008A48D7" w:rsidP="00F85D2C">
      <w:pPr>
        <w:spacing w:after="0" w:line="300" w:lineRule="exact"/>
        <w:ind w:firstLine="567"/>
        <w:jc w:val="both"/>
        <w:rPr>
          <w:rFonts w:ascii="Times New Roman" w:hAnsi="Times New Roman" w:cs="Times New Roman"/>
        </w:rPr>
      </w:pPr>
      <w:r w:rsidRPr="008A48D7">
        <w:rPr>
          <w:rFonts w:ascii="Times New Roman" w:hAnsi="Times New Roman" w:cs="Times New Roman"/>
        </w:rPr>
        <w:t>A peptide cream formulation was developed, showing effective microbial inhibition and accelerated wound-healing properties.</w:t>
      </w:r>
    </w:p>
    <w:p w:rsidR="008A48D7" w:rsidRPr="008A48D7" w:rsidRDefault="008A48D7" w:rsidP="00F85D2C">
      <w:pPr>
        <w:spacing w:after="0" w:line="300" w:lineRule="exact"/>
        <w:ind w:firstLine="567"/>
        <w:jc w:val="both"/>
        <w:rPr>
          <w:rFonts w:ascii="Times New Roman" w:hAnsi="Times New Roman" w:cs="Times New Roman"/>
        </w:rPr>
      </w:pPr>
      <w:r w:rsidRPr="008A48D7">
        <w:rPr>
          <w:rFonts w:ascii="Times New Roman" w:hAnsi="Times New Roman" w:cs="Times New Roman"/>
        </w:rPr>
        <w:t>The study demonstrated the safety of the synthetic peptide in comparison with its parent compound regarding hemolytic toxicity, as well as the systemic and local safety of the peptide cream in experimental animals. It also confirmed the antibacterial and antifungal efficacy of the cream in skin infection models, along with its ability to reduce inflammatory responses and promote tissue regeneration.</w:t>
      </w:r>
    </w:p>
    <w:p w:rsidR="008A48D7" w:rsidRPr="008A48D7" w:rsidRDefault="008A48D7" w:rsidP="00F85D2C">
      <w:pPr>
        <w:spacing w:after="0" w:line="300" w:lineRule="exact"/>
        <w:ind w:firstLine="567"/>
        <w:jc w:val="both"/>
        <w:rPr>
          <w:rFonts w:ascii="Times New Roman" w:hAnsi="Times New Roman" w:cs="Times New Roman"/>
        </w:rPr>
      </w:pPr>
      <w:r w:rsidRPr="008A48D7">
        <w:rPr>
          <w:rFonts w:ascii="Times New Roman" w:hAnsi="Times New Roman" w:cs="Times New Roman"/>
        </w:rPr>
        <w:t>The dissertation contributes novel data on the antimicrobial and antifungal activities of the synthetic peptide, clarifies its mechanism of action, and highlights its potential application in dermatology. This opens a new research direction for developing safe, peptide-based therapeutic formulations for skin infections, offering an alternative to traditional antibiotics and addressing the growing issue of antimicrobial resistance.</w:t>
      </w:r>
    </w:p>
    <w:p w:rsidR="008A48D7" w:rsidRPr="00CD25B0" w:rsidRDefault="008A48D7" w:rsidP="00F85D2C">
      <w:pPr>
        <w:spacing w:after="0" w:line="300" w:lineRule="exact"/>
        <w:jc w:val="both"/>
        <w:rPr>
          <w:rFonts w:ascii="Times New Roman" w:hAnsi="Times New Roman" w:cs="Times New Roman"/>
          <w:b/>
        </w:rPr>
      </w:pPr>
      <w:r w:rsidRPr="00CD25B0">
        <w:rPr>
          <w:rFonts w:ascii="Times New Roman" w:hAnsi="Times New Roman" w:cs="Times New Roman"/>
          <w:b/>
        </w:rPr>
        <w:t xml:space="preserve">3. </w:t>
      </w:r>
      <w:r w:rsidR="00516FA5">
        <w:rPr>
          <w:rFonts w:ascii="Times New Roman" w:hAnsi="Times New Roman" w:cs="Times New Roman"/>
          <w:b/>
        </w:rPr>
        <w:t>LAYOUT</w:t>
      </w:r>
    </w:p>
    <w:p w:rsidR="008A48D7" w:rsidRPr="008A48D7" w:rsidRDefault="008A48D7" w:rsidP="00F85D2C">
      <w:pPr>
        <w:spacing w:after="0" w:line="300" w:lineRule="exact"/>
        <w:ind w:firstLine="567"/>
        <w:jc w:val="both"/>
        <w:rPr>
          <w:rFonts w:ascii="Times New Roman" w:hAnsi="Times New Roman" w:cs="Times New Roman"/>
        </w:rPr>
      </w:pPr>
      <w:r w:rsidRPr="008A48D7">
        <w:rPr>
          <w:rFonts w:ascii="Times New Roman" w:hAnsi="Times New Roman" w:cs="Times New Roman"/>
        </w:rPr>
        <w:lastRenderedPageBreak/>
        <w:t xml:space="preserve">The </w:t>
      </w:r>
      <w:r w:rsidR="00516FA5">
        <w:rPr>
          <w:rFonts w:ascii="Times New Roman" w:hAnsi="Times New Roman" w:cs="Times New Roman"/>
        </w:rPr>
        <w:t>thesis consists of</w:t>
      </w:r>
      <w:r w:rsidRPr="008A48D7">
        <w:rPr>
          <w:rFonts w:ascii="Times New Roman" w:hAnsi="Times New Roman" w:cs="Times New Roman"/>
        </w:rPr>
        <w:t xml:space="preserve"> 135 pages (excluding appendices),</w:t>
      </w:r>
      <w:r w:rsidR="00CD25B0">
        <w:rPr>
          <w:rFonts w:ascii="Times New Roman" w:hAnsi="Times New Roman" w:cs="Times New Roman"/>
          <w:lang w:val="vi-VN"/>
        </w:rPr>
        <w:t xml:space="preserve"> </w:t>
      </w:r>
      <w:r w:rsidR="00516FA5">
        <w:rPr>
          <w:rFonts w:ascii="Times New Roman" w:hAnsi="Times New Roman" w:cs="Times New Roman"/>
        </w:rPr>
        <w:t xml:space="preserve">including : </w:t>
      </w:r>
      <w:r w:rsidR="00516FA5" w:rsidRPr="00516FA5">
        <w:rPr>
          <w:rFonts w:ascii="Times New Roman" w:hAnsi="Times New Roman" w:cs="Times New Roman"/>
        </w:rPr>
        <w:t>two</w:t>
      </w:r>
      <w:r w:rsidRPr="00516FA5">
        <w:rPr>
          <w:rFonts w:ascii="Times New Roman" w:hAnsi="Times New Roman" w:cs="Times New Roman"/>
        </w:rPr>
        <w:t xml:space="preserve"> pages</w:t>
      </w:r>
      <w:r w:rsidR="00516FA5" w:rsidRPr="00516FA5">
        <w:rPr>
          <w:rFonts w:ascii="Times New Roman" w:hAnsi="Times New Roman" w:cs="Times New Roman"/>
        </w:rPr>
        <w:t xml:space="preserve"> are for the introduction, </w:t>
      </w:r>
      <w:r w:rsidRPr="00516FA5">
        <w:rPr>
          <w:rFonts w:ascii="Times New Roman" w:hAnsi="Times New Roman" w:cs="Times New Roman"/>
        </w:rPr>
        <w:t>32 pages</w:t>
      </w:r>
      <w:r w:rsidR="00516FA5" w:rsidRPr="00516FA5">
        <w:rPr>
          <w:rFonts w:ascii="Times New Roman" w:hAnsi="Times New Roman" w:cs="Times New Roman"/>
        </w:rPr>
        <w:t xml:space="preserve"> for literature review</w:t>
      </w:r>
      <w:r w:rsidR="00CD25B0" w:rsidRPr="00516FA5">
        <w:rPr>
          <w:rFonts w:ascii="Times New Roman" w:hAnsi="Times New Roman" w:cs="Times New Roman"/>
          <w:lang w:val="vi-VN"/>
        </w:rPr>
        <w:t>,</w:t>
      </w:r>
      <w:r w:rsidR="00516FA5" w:rsidRPr="00516FA5">
        <w:rPr>
          <w:rFonts w:ascii="Times New Roman" w:hAnsi="Times New Roman" w:cs="Times New Roman"/>
        </w:rPr>
        <w:t xml:space="preserve"> </w:t>
      </w:r>
      <w:r w:rsidR="00516FA5">
        <w:rPr>
          <w:rFonts w:ascii="Times New Roman" w:hAnsi="Times New Roman" w:cs="Times New Roman"/>
        </w:rPr>
        <w:t>26</w:t>
      </w:r>
      <w:r w:rsidR="00516FA5" w:rsidRPr="00516FA5">
        <w:rPr>
          <w:rFonts w:ascii="Times New Roman" w:hAnsi="Times New Roman" w:cs="Times New Roman"/>
        </w:rPr>
        <w:t xml:space="preserve"> pages for </w:t>
      </w:r>
      <w:r w:rsidR="00516FA5">
        <w:rPr>
          <w:rFonts w:ascii="Times New Roman" w:hAnsi="Times New Roman" w:cs="Times New Roman"/>
        </w:rPr>
        <w:t>research objects and methods, 38 pages for research results, 34</w:t>
      </w:r>
      <w:r w:rsidR="00516FA5" w:rsidRPr="00516FA5">
        <w:rPr>
          <w:rFonts w:ascii="Times New Roman" w:hAnsi="Times New Roman" w:cs="Times New Roman"/>
        </w:rPr>
        <w:t xml:space="preserve"> pages for dis</w:t>
      </w:r>
      <w:r w:rsidR="00516FA5">
        <w:rPr>
          <w:rFonts w:ascii="Times New Roman" w:hAnsi="Times New Roman" w:cs="Times New Roman"/>
        </w:rPr>
        <w:t>cussion</w:t>
      </w:r>
      <w:r w:rsidR="00516FA5" w:rsidRPr="00516FA5">
        <w:rPr>
          <w:rFonts w:ascii="Times New Roman" w:hAnsi="Times New Roman" w:cs="Times New Roman"/>
        </w:rPr>
        <w:t xml:space="preserve">, 2 pages of conclusion and 1 page of recommendation. </w:t>
      </w:r>
      <w:r w:rsidR="00516FA5">
        <w:rPr>
          <w:rFonts w:ascii="Times New Roman" w:hAnsi="Times New Roman" w:cs="Times New Roman"/>
        </w:rPr>
        <w:t>The thesis has 37 tables</w:t>
      </w:r>
      <w:r w:rsidR="00516FA5" w:rsidRPr="00516FA5">
        <w:rPr>
          <w:rFonts w:ascii="Times New Roman" w:hAnsi="Times New Roman" w:cs="Times New Roman"/>
        </w:rPr>
        <w:t xml:space="preserve">, </w:t>
      </w:r>
      <w:r w:rsidR="00516FA5">
        <w:rPr>
          <w:rFonts w:ascii="Times New Roman" w:hAnsi="Times New Roman" w:cs="Times New Roman"/>
        </w:rPr>
        <w:t>3</w:t>
      </w:r>
      <w:r w:rsidR="00516FA5" w:rsidRPr="00516FA5">
        <w:rPr>
          <w:rFonts w:ascii="Times New Roman" w:hAnsi="Times New Roman" w:cs="Times New Roman"/>
        </w:rPr>
        <w:t>8 figures</w:t>
      </w:r>
      <w:r w:rsidR="00B030D4">
        <w:rPr>
          <w:rFonts w:ascii="Times New Roman" w:hAnsi="Times New Roman" w:cs="Times New Roman"/>
        </w:rPr>
        <w:t>. The thesis has 151</w:t>
      </w:r>
      <w:r w:rsidR="00516FA5" w:rsidRPr="00516FA5">
        <w:rPr>
          <w:rFonts w:ascii="Times New Roman" w:hAnsi="Times New Roman" w:cs="Times New Roman"/>
        </w:rPr>
        <w:t xml:space="preserve"> references (</w:t>
      </w:r>
      <w:r w:rsidR="00B030D4">
        <w:rPr>
          <w:rFonts w:ascii="Times New Roman" w:hAnsi="Times New Roman" w:cs="Times New Roman"/>
        </w:rPr>
        <w:t>including 18 Vietnamese and 133</w:t>
      </w:r>
      <w:r w:rsidR="00516FA5" w:rsidRPr="00516FA5">
        <w:rPr>
          <w:rFonts w:ascii="Times New Roman" w:hAnsi="Times New Roman" w:cs="Times New Roman"/>
        </w:rPr>
        <w:t xml:space="preserve"> English documents).</w:t>
      </w:r>
    </w:p>
    <w:p w:rsidR="00CD25B0" w:rsidRPr="00CD25B0" w:rsidRDefault="00CD25B0" w:rsidP="00F85D2C">
      <w:pPr>
        <w:spacing w:after="0" w:line="300" w:lineRule="atLeast"/>
        <w:jc w:val="center"/>
        <w:rPr>
          <w:rFonts w:ascii="Times New Roman" w:eastAsia="Times New Roman" w:hAnsi="Times New Roman" w:cs="Times New Roman"/>
        </w:rPr>
      </w:pPr>
      <w:bookmarkStart w:id="1" w:name="_Toc156122495"/>
      <w:bookmarkStart w:id="2" w:name="_Toc173936392"/>
      <w:bookmarkStart w:id="3" w:name="_Toc174108657"/>
      <w:bookmarkStart w:id="4" w:name="_Toc207885865"/>
      <w:r w:rsidRPr="00CD25B0">
        <w:rPr>
          <w:rFonts w:ascii="Times New Roman" w:eastAsia="Times New Roman" w:hAnsi="Times New Roman" w:cs="Times New Roman"/>
          <w:b/>
          <w:bCs/>
        </w:rPr>
        <w:t>C</w:t>
      </w:r>
      <w:r w:rsidR="00B030D4">
        <w:rPr>
          <w:rFonts w:ascii="Times New Roman" w:eastAsia="Times New Roman" w:hAnsi="Times New Roman" w:cs="Times New Roman"/>
          <w:b/>
          <w:bCs/>
        </w:rPr>
        <w:t>hapter 1. OVER</w:t>
      </w:r>
      <w:r w:rsidRPr="00CD25B0">
        <w:rPr>
          <w:rFonts w:ascii="Times New Roman" w:eastAsia="Times New Roman" w:hAnsi="Times New Roman" w:cs="Times New Roman"/>
          <w:b/>
          <w:bCs/>
        </w:rPr>
        <w:t>VIEW</w:t>
      </w:r>
    </w:p>
    <w:p w:rsidR="00CD25B0" w:rsidRPr="00CD25B0" w:rsidRDefault="00CD25B0" w:rsidP="00F85D2C">
      <w:pPr>
        <w:spacing w:after="0" w:line="300" w:lineRule="atLeast"/>
        <w:jc w:val="both"/>
        <w:outlineLvl w:val="2"/>
        <w:rPr>
          <w:rFonts w:ascii="Times New Roman" w:eastAsia="Times New Roman" w:hAnsi="Times New Roman" w:cs="Times New Roman"/>
          <w:b/>
          <w:bCs/>
        </w:rPr>
      </w:pPr>
      <w:r w:rsidRPr="00CD25B0">
        <w:rPr>
          <w:rFonts w:ascii="Times New Roman" w:eastAsia="Times New Roman" w:hAnsi="Times New Roman" w:cs="Times New Roman"/>
          <w:b/>
          <w:bCs/>
        </w:rPr>
        <w:t>1.1. Skin and Soft Tissue Infections (SSTIs)</w:t>
      </w:r>
    </w:p>
    <w:p w:rsidR="00CD25B0" w:rsidRPr="00CD25B0" w:rsidRDefault="00CD25B0" w:rsidP="00F85D2C">
      <w:pPr>
        <w:spacing w:after="0" w:line="300" w:lineRule="atLeast"/>
        <w:ind w:firstLine="567"/>
        <w:jc w:val="both"/>
        <w:rPr>
          <w:rFonts w:ascii="Times New Roman" w:eastAsia="Times New Roman" w:hAnsi="Times New Roman" w:cs="Times New Roman"/>
        </w:rPr>
      </w:pPr>
      <w:r w:rsidRPr="00CD25B0">
        <w:rPr>
          <w:rFonts w:ascii="Times New Roman" w:eastAsia="Times New Roman" w:hAnsi="Times New Roman" w:cs="Times New Roman"/>
        </w:rPr>
        <w:t>Skin and soft tissue infections (SSTIs) are conditions caused by the invasion of bacteria through the skin, leading to infection that affects the epidermis, dermis, subcutaneous tissue, or fascia. Clinically, SSTIs are characterized by skin lesions with signs of inflammation, including swelling, warmth, erythema, pain, and in some cases, abscess formation and/or tissue necrosis at the site of infection.</w:t>
      </w:r>
    </w:p>
    <w:p w:rsidR="00CD25B0" w:rsidRPr="00CD25B0" w:rsidRDefault="00CD25B0" w:rsidP="00F85D2C">
      <w:pPr>
        <w:spacing w:after="0" w:line="300" w:lineRule="atLeast"/>
        <w:jc w:val="both"/>
        <w:rPr>
          <w:rFonts w:ascii="Times New Roman" w:eastAsia="Times New Roman" w:hAnsi="Times New Roman" w:cs="Times New Roman"/>
          <w:i/>
        </w:rPr>
      </w:pPr>
      <w:r w:rsidRPr="00CD25B0">
        <w:rPr>
          <w:rFonts w:ascii="Times New Roman" w:eastAsia="Times New Roman" w:hAnsi="Times New Roman" w:cs="Times New Roman"/>
          <w:b/>
          <w:bCs/>
          <w:i/>
        </w:rPr>
        <w:t>Common bacteria causing SSTIs include:</w:t>
      </w:r>
    </w:p>
    <w:p w:rsidR="00CD25B0" w:rsidRPr="008F2DAC" w:rsidRDefault="00CD25B0" w:rsidP="00F85D2C">
      <w:pPr>
        <w:spacing w:after="0" w:line="300" w:lineRule="atLeast"/>
        <w:ind w:firstLine="567"/>
        <w:jc w:val="both"/>
        <w:rPr>
          <w:rFonts w:ascii="Times New Roman" w:eastAsia="Times New Roman" w:hAnsi="Times New Roman" w:cs="Times New Roman"/>
        </w:rPr>
      </w:pPr>
      <w:r w:rsidRPr="008F2DAC">
        <w:rPr>
          <w:rFonts w:ascii="Times New Roman" w:eastAsia="Times New Roman" w:hAnsi="Times New Roman" w:cs="Times New Roman"/>
          <w:bCs/>
          <w:i/>
          <w:iCs/>
          <w:lang w:val="vi-VN"/>
        </w:rPr>
        <w:t xml:space="preserve">- </w:t>
      </w:r>
      <w:r w:rsidRPr="008F2DAC">
        <w:rPr>
          <w:rFonts w:ascii="Times New Roman" w:eastAsia="Times New Roman" w:hAnsi="Times New Roman" w:cs="Times New Roman"/>
          <w:bCs/>
          <w:i/>
          <w:iCs/>
        </w:rPr>
        <w:t>Staphylococcus aureus</w:t>
      </w:r>
      <w:r w:rsidRPr="008F2DAC">
        <w:rPr>
          <w:rFonts w:ascii="Times New Roman" w:eastAsia="Times New Roman" w:hAnsi="Times New Roman" w:cs="Times New Roman"/>
          <w:bCs/>
        </w:rPr>
        <w:t>:</w:t>
      </w:r>
      <w:r w:rsidRPr="008F2DAC">
        <w:rPr>
          <w:rFonts w:ascii="Times New Roman" w:eastAsia="Times New Roman" w:hAnsi="Times New Roman" w:cs="Times New Roman"/>
        </w:rPr>
        <w:t xml:space="preserve"> A bacterium that commonly colonizes the nasal cavity and skin. It invades the skin through hair follicles, sweat glands, or sebaceous ducts, leading to purulent infections such as boils, furuncles, carbuncles, and abscesses.</w:t>
      </w:r>
    </w:p>
    <w:p w:rsidR="00CD25B0" w:rsidRPr="008F2DAC" w:rsidRDefault="00CD25B0" w:rsidP="00F85D2C">
      <w:pPr>
        <w:spacing w:after="0" w:line="300" w:lineRule="atLeast"/>
        <w:ind w:firstLine="567"/>
        <w:jc w:val="both"/>
        <w:rPr>
          <w:rFonts w:ascii="Times New Roman" w:eastAsia="Times New Roman" w:hAnsi="Times New Roman" w:cs="Times New Roman"/>
        </w:rPr>
      </w:pPr>
      <w:r w:rsidRPr="008F2DAC">
        <w:rPr>
          <w:rFonts w:ascii="Times New Roman" w:eastAsia="Times New Roman" w:hAnsi="Times New Roman" w:cs="Times New Roman"/>
          <w:bCs/>
          <w:i/>
          <w:iCs/>
          <w:lang w:val="vi-VN"/>
        </w:rPr>
        <w:t xml:space="preserve">- </w:t>
      </w:r>
      <w:r w:rsidRPr="008F2DAC">
        <w:rPr>
          <w:rFonts w:ascii="Times New Roman" w:eastAsia="Times New Roman" w:hAnsi="Times New Roman" w:cs="Times New Roman"/>
          <w:bCs/>
          <w:i/>
          <w:iCs/>
        </w:rPr>
        <w:t>Staphylococcus epidermidis</w:t>
      </w:r>
      <w:r w:rsidRPr="008F2DAC">
        <w:rPr>
          <w:rFonts w:ascii="Times New Roman" w:eastAsia="Times New Roman" w:hAnsi="Times New Roman" w:cs="Times New Roman"/>
          <w:bCs/>
        </w:rPr>
        <w:t>:</w:t>
      </w:r>
      <w:r w:rsidRPr="008F2DAC">
        <w:rPr>
          <w:rFonts w:ascii="Times New Roman" w:eastAsia="Times New Roman" w:hAnsi="Times New Roman" w:cs="Times New Roman"/>
        </w:rPr>
        <w:t xml:space="preserve"> A Gram-positive, coagulase-negative staphylococcus and one of the five major microbial species that normally inhabit the human skin and mucosal surfaces.</w:t>
      </w:r>
    </w:p>
    <w:p w:rsidR="00CD25B0" w:rsidRPr="008F2DAC" w:rsidRDefault="00A96972" w:rsidP="00F85D2C">
      <w:pPr>
        <w:spacing w:after="0" w:line="300" w:lineRule="atLeast"/>
        <w:ind w:firstLine="567"/>
        <w:jc w:val="both"/>
        <w:rPr>
          <w:rFonts w:ascii="Times New Roman" w:eastAsia="Times New Roman" w:hAnsi="Times New Roman" w:cs="Times New Roman"/>
        </w:rPr>
      </w:pPr>
      <w:r w:rsidRPr="008F2DAC">
        <w:rPr>
          <w:rFonts w:ascii="Times New Roman" w:eastAsia="Times New Roman" w:hAnsi="Times New Roman" w:cs="Times New Roman"/>
          <w:bCs/>
          <w:i/>
          <w:iCs/>
          <w:lang w:val="vi-VN"/>
        </w:rPr>
        <w:t xml:space="preserve">- </w:t>
      </w:r>
      <w:r w:rsidR="00CD25B0" w:rsidRPr="008F2DAC">
        <w:rPr>
          <w:rFonts w:ascii="Times New Roman" w:eastAsia="Times New Roman" w:hAnsi="Times New Roman" w:cs="Times New Roman"/>
          <w:bCs/>
          <w:i/>
          <w:iCs/>
        </w:rPr>
        <w:t>Pseudomonas aeruginosa</w:t>
      </w:r>
      <w:r w:rsidR="00CD25B0" w:rsidRPr="008F2DAC">
        <w:rPr>
          <w:rFonts w:ascii="Times New Roman" w:eastAsia="Times New Roman" w:hAnsi="Times New Roman" w:cs="Times New Roman"/>
          <w:bCs/>
        </w:rPr>
        <w:t>:</w:t>
      </w:r>
      <w:r w:rsidR="00CD25B0" w:rsidRPr="008F2DAC">
        <w:rPr>
          <w:rFonts w:ascii="Times New Roman" w:eastAsia="Times New Roman" w:hAnsi="Times New Roman" w:cs="Times New Roman"/>
        </w:rPr>
        <w:t xml:space="preserve"> Infections caused by this organism are often associated with intravenous drug use or occur in lower extremity wounds, particularly those resulting from punctures or sharp object injuries. It is also common among patients with underlying conditions such as peripheral arterial disease, chronic kidney disease, or diabetes mellitus.</w:t>
      </w:r>
    </w:p>
    <w:p w:rsidR="00CD25B0" w:rsidRPr="008F2DAC" w:rsidRDefault="00A96972" w:rsidP="00F85D2C">
      <w:pPr>
        <w:spacing w:after="0" w:line="300" w:lineRule="atLeast"/>
        <w:ind w:firstLine="567"/>
        <w:jc w:val="both"/>
        <w:rPr>
          <w:rFonts w:ascii="Times New Roman" w:eastAsia="Times New Roman" w:hAnsi="Times New Roman" w:cs="Times New Roman"/>
        </w:rPr>
      </w:pPr>
      <w:r w:rsidRPr="008F2DAC">
        <w:rPr>
          <w:rFonts w:ascii="Times New Roman" w:eastAsia="Times New Roman" w:hAnsi="Times New Roman" w:cs="Times New Roman"/>
          <w:bCs/>
          <w:i/>
          <w:iCs/>
          <w:lang w:val="vi-VN"/>
        </w:rPr>
        <w:lastRenderedPageBreak/>
        <w:t xml:space="preserve">- </w:t>
      </w:r>
      <w:r w:rsidR="00CD25B0" w:rsidRPr="008F2DAC">
        <w:rPr>
          <w:rFonts w:ascii="Times New Roman" w:eastAsia="Times New Roman" w:hAnsi="Times New Roman" w:cs="Times New Roman"/>
          <w:bCs/>
          <w:i/>
          <w:iCs/>
        </w:rPr>
        <w:t>Escherichia coli</w:t>
      </w:r>
      <w:r w:rsidR="00CD25B0" w:rsidRPr="008F2DAC">
        <w:rPr>
          <w:rFonts w:ascii="Times New Roman" w:eastAsia="Times New Roman" w:hAnsi="Times New Roman" w:cs="Times New Roman"/>
          <w:bCs/>
        </w:rPr>
        <w:t>:</w:t>
      </w:r>
      <w:r w:rsidR="00CD25B0" w:rsidRPr="008F2DAC">
        <w:rPr>
          <w:rFonts w:ascii="Times New Roman" w:eastAsia="Times New Roman" w:hAnsi="Times New Roman" w:cs="Times New Roman"/>
        </w:rPr>
        <w:t xml:space="preserve"> Like other bacterial species mentioned above, E. coli is frequently isolated from clinical samples of patients with skin and soft tissue infections.</w:t>
      </w:r>
    </w:p>
    <w:p w:rsidR="00CD25B0" w:rsidRPr="008F2DAC" w:rsidRDefault="008F2DAC" w:rsidP="00F85D2C">
      <w:pPr>
        <w:spacing w:after="0" w:line="300" w:lineRule="atLeast"/>
        <w:ind w:firstLine="567"/>
        <w:jc w:val="both"/>
        <w:rPr>
          <w:rFonts w:ascii="Times New Roman" w:eastAsia="Times New Roman" w:hAnsi="Times New Roman" w:cs="Times New Roman"/>
        </w:rPr>
      </w:pPr>
      <w:r w:rsidRPr="008F2DAC">
        <w:rPr>
          <w:rFonts w:ascii="Times New Roman" w:eastAsia="Times New Roman" w:hAnsi="Times New Roman" w:cs="Times New Roman"/>
          <w:bCs/>
          <w:i/>
          <w:iCs/>
        </w:rPr>
        <w:t xml:space="preserve">- </w:t>
      </w:r>
      <w:r w:rsidR="00CD25B0" w:rsidRPr="008F2DAC">
        <w:rPr>
          <w:rFonts w:ascii="Times New Roman" w:eastAsia="Times New Roman" w:hAnsi="Times New Roman" w:cs="Times New Roman"/>
          <w:bCs/>
          <w:i/>
          <w:iCs/>
        </w:rPr>
        <w:t>Klebsiella pneumoniae</w:t>
      </w:r>
      <w:r w:rsidR="00CD25B0" w:rsidRPr="008F2DAC">
        <w:rPr>
          <w:rFonts w:ascii="Times New Roman" w:eastAsia="Times New Roman" w:hAnsi="Times New Roman" w:cs="Times New Roman"/>
          <w:bCs/>
        </w:rPr>
        <w:t>:</w:t>
      </w:r>
      <w:r w:rsidR="00CD25B0" w:rsidRPr="008F2DAC">
        <w:rPr>
          <w:rFonts w:ascii="Times New Roman" w:eastAsia="Times New Roman" w:hAnsi="Times New Roman" w:cs="Times New Roman"/>
        </w:rPr>
        <w:t xml:space="preserve"> An opportunistic pathogen that resides in the respiratory and gastrointestinal tracts of humans and animals as well as in the environment. In SSTIs, it often invades through open wounds, potentially causing severe opportunistic infections or spreading via direct contact with contaminated sources.</w:t>
      </w:r>
    </w:p>
    <w:p w:rsidR="00A96972" w:rsidRPr="00CD25B0" w:rsidRDefault="00A96972" w:rsidP="00F85D2C">
      <w:pPr>
        <w:spacing w:after="0" w:line="300" w:lineRule="atLeast"/>
        <w:ind w:firstLine="567"/>
        <w:jc w:val="both"/>
        <w:rPr>
          <w:rFonts w:ascii="Times New Roman" w:eastAsia="Times New Roman" w:hAnsi="Times New Roman" w:cs="Times New Roman"/>
        </w:rPr>
      </w:pPr>
      <w:r w:rsidRPr="008F2DAC">
        <w:rPr>
          <w:rFonts w:ascii="Times New Roman" w:eastAsia="Times New Roman" w:hAnsi="Times New Roman" w:cs="Times New Roman"/>
          <w:bCs/>
          <w:i/>
          <w:iCs/>
          <w:lang w:val="vi-VN"/>
        </w:rPr>
        <w:t xml:space="preserve">- </w:t>
      </w:r>
      <w:r w:rsidR="00CD25B0" w:rsidRPr="008F2DAC">
        <w:rPr>
          <w:rFonts w:ascii="Times New Roman" w:eastAsia="Times New Roman" w:hAnsi="Times New Roman" w:cs="Times New Roman"/>
          <w:bCs/>
          <w:i/>
          <w:iCs/>
        </w:rPr>
        <w:t>Enterococcus</w:t>
      </w:r>
      <w:r w:rsidRPr="008F2DAC">
        <w:rPr>
          <w:rFonts w:ascii="Times New Roman" w:eastAsia="Times New Roman" w:hAnsi="Times New Roman" w:cs="Times New Roman"/>
          <w:bCs/>
          <w:lang w:val="vi-VN"/>
        </w:rPr>
        <w:t xml:space="preserve"> </w:t>
      </w:r>
      <w:r w:rsidRPr="008F2DAC">
        <w:rPr>
          <w:rFonts w:ascii="Times New Roman" w:eastAsia="Times New Roman" w:hAnsi="Times New Roman" w:cs="Times New Roman"/>
          <w:bCs/>
          <w:i/>
        </w:rPr>
        <w:t>spp</w:t>
      </w:r>
      <w:r w:rsidR="00CD25B0" w:rsidRPr="008F2DAC">
        <w:rPr>
          <w:rFonts w:ascii="Times New Roman" w:eastAsia="Times New Roman" w:hAnsi="Times New Roman" w:cs="Times New Roman"/>
          <w:bCs/>
        </w:rPr>
        <w:t>:</w:t>
      </w:r>
      <w:r w:rsidR="00CD25B0" w:rsidRPr="008F2DAC">
        <w:rPr>
          <w:rFonts w:ascii="Times New Roman" w:eastAsia="Times New Roman" w:hAnsi="Times New Roman" w:cs="Times New Roman"/>
        </w:rPr>
        <w:t xml:space="preserve"> Enteric bacteria such as</w:t>
      </w:r>
      <w:r w:rsidRPr="008F2DAC">
        <w:rPr>
          <w:rFonts w:ascii="Times New Roman" w:eastAsia="Times New Roman" w:hAnsi="Times New Roman" w:cs="Times New Roman"/>
          <w:lang w:val="vi-VN"/>
        </w:rPr>
        <w:t xml:space="preserve"> </w:t>
      </w:r>
      <w:r w:rsidR="00CD25B0" w:rsidRPr="008F2DAC">
        <w:rPr>
          <w:rFonts w:ascii="Times New Roman" w:eastAsia="Times New Roman" w:hAnsi="Times New Roman" w:cs="Times New Roman"/>
          <w:i/>
          <w:iCs/>
        </w:rPr>
        <w:t>Enterobacteriaceae</w:t>
      </w:r>
      <w:r w:rsidR="00CD25B0" w:rsidRPr="008F2DAC">
        <w:rPr>
          <w:rFonts w:ascii="Times New Roman" w:eastAsia="Times New Roman" w:hAnsi="Times New Roman" w:cs="Times New Roman"/>
        </w:rPr>
        <w:t xml:space="preserve"> and enterococci typically colonize the skin of the lower body regions</w:t>
      </w:r>
      <w:r w:rsidR="00CD25B0" w:rsidRPr="00CD25B0">
        <w:rPr>
          <w:rFonts w:ascii="Times New Roman" w:eastAsia="Times New Roman" w:hAnsi="Times New Roman" w:cs="Times New Roman"/>
        </w:rPr>
        <w:t>.</w:t>
      </w:r>
    </w:p>
    <w:p w:rsidR="00CD25B0" w:rsidRPr="00CD25B0" w:rsidRDefault="00CD25B0" w:rsidP="00F85D2C">
      <w:pPr>
        <w:spacing w:after="0" w:line="300" w:lineRule="atLeast"/>
        <w:jc w:val="both"/>
        <w:outlineLvl w:val="2"/>
        <w:rPr>
          <w:rFonts w:ascii="Times New Roman" w:eastAsia="Times New Roman" w:hAnsi="Times New Roman" w:cs="Times New Roman"/>
          <w:b/>
          <w:bCs/>
        </w:rPr>
      </w:pPr>
      <w:r w:rsidRPr="00CD25B0">
        <w:rPr>
          <w:rFonts w:ascii="Times New Roman" w:eastAsia="Times New Roman" w:hAnsi="Times New Roman" w:cs="Times New Roman"/>
          <w:b/>
          <w:bCs/>
        </w:rPr>
        <w:t>1.2. Dermatophytosis</w:t>
      </w:r>
    </w:p>
    <w:p w:rsidR="00CD25B0" w:rsidRPr="00CD25B0" w:rsidRDefault="00CD25B0" w:rsidP="00F85D2C">
      <w:pPr>
        <w:spacing w:after="0" w:line="300" w:lineRule="atLeast"/>
        <w:ind w:firstLine="567"/>
        <w:jc w:val="both"/>
        <w:rPr>
          <w:rFonts w:ascii="Times New Roman" w:eastAsia="Times New Roman" w:hAnsi="Times New Roman" w:cs="Times New Roman"/>
        </w:rPr>
      </w:pPr>
      <w:r w:rsidRPr="00CD25B0">
        <w:rPr>
          <w:rFonts w:ascii="Times New Roman" w:eastAsia="Times New Roman" w:hAnsi="Times New Roman" w:cs="Times New Roman"/>
        </w:rPr>
        <w:t xml:space="preserve">Previous studies have shown that dermatophytosis is among the most common skin diseases, affecting approximately </w:t>
      </w:r>
      <w:r w:rsidRPr="00A96972">
        <w:rPr>
          <w:rFonts w:ascii="Times New Roman" w:eastAsia="Times New Roman" w:hAnsi="Times New Roman" w:cs="Times New Roman"/>
          <w:bCs/>
        </w:rPr>
        <w:t>20–25% of the global population</w:t>
      </w:r>
      <w:r w:rsidRPr="00CD25B0">
        <w:rPr>
          <w:rFonts w:ascii="Times New Roman" w:eastAsia="Times New Roman" w:hAnsi="Times New Roman" w:cs="Times New Roman"/>
        </w:rPr>
        <w:t xml:space="preserve">. In Southeast Asia, fungal skin infections account for </w:t>
      </w:r>
      <w:r w:rsidRPr="00A96972">
        <w:rPr>
          <w:rFonts w:ascii="Times New Roman" w:eastAsia="Times New Roman" w:hAnsi="Times New Roman" w:cs="Times New Roman"/>
          <w:bCs/>
        </w:rPr>
        <w:t>40–60% of all dermatological diseases</w:t>
      </w:r>
      <w:r w:rsidRPr="00CD25B0">
        <w:rPr>
          <w:rFonts w:ascii="Times New Roman" w:eastAsia="Times New Roman" w:hAnsi="Times New Roman" w:cs="Times New Roman"/>
        </w:rPr>
        <w:t>. These infections not only impair quality of life—reducing the ability to perform daily activities and, in some cases, leading to disability—but also impose a significant financial burden on affected families and healthcare systems.</w:t>
      </w:r>
      <w:r w:rsidRPr="00CD25B0">
        <w:rPr>
          <w:rFonts w:ascii="Times New Roman" w:eastAsia="Times New Roman" w:hAnsi="Times New Roman" w:cs="Times New Roman"/>
        </w:rPr>
        <w:br/>
        <w:t xml:space="preserve">The primary etiological agents include </w:t>
      </w:r>
      <w:r w:rsidRPr="00A96972">
        <w:rPr>
          <w:rFonts w:ascii="Times New Roman" w:eastAsia="Times New Roman" w:hAnsi="Times New Roman" w:cs="Times New Roman"/>
          <w:bCs/>
        </w:rPr>
        <w:t>dermatophyte fungi</w:t>
      </w:r>
      <w:r w:rsidRPr="00CD25B0">
        <w:rPr>
          <w:rFonts w:ascii="Times New Roman" w:eastAsia="Times New Roman" w:hAnsi="Times New Roman" w:cs="Times New Roman"/>
        </w:rPr>
        <w:t xml:space="preserve"> of the genera </w:t>
      </w:r>
      <w:r w:rsidRPr="00A96972">
        <w:rPr>
          <w:rFonts w:ascii="Times New Roman" w:eastAsia="Times New Roman" w:hAnsi="Times New Roman" w:cs="Times New Roman"/>
          <w:i/>
          <w:iCs/>
        </w:rPr>
        <w:t>Trichophyton</w:t>
      </w:r>
      <w:r w:rsidRPr="00CD25B0">
        <w:rPr>
          <w:rFonts w:ascii="Times New Roman" w:eastAsia="Times New Roman" w:hAnsi="Times New Roman" w:cs="Times New Roman"/>
        </w:rPr>
        <w:t xml:space="preserve">, </w:t>
      </w:r>
      <w:r w:rsidRPr="00A96972">
        <w:rPr>
          <w:rFonts w:ascii="Times New Roman" w:eastAsia="Times New Roman" w:hAnsi="Times New Roman" w:cs="Times New Roman"/>
          <w:i/>
          <w:iCs/>
        </w:rPr>
        <w:t>Microsporum</w:t>
      </w:r>
      <w:r w:rsidRPr="00CD25B0">
        <w:rPr>
          <w:rFonts w:ascii="Times New Roman" w:eastAsia="Times New Roman" w:hAnsi="Times New Roman" w:cs="Times New Roman"/>
        </w:rPr>
        <w:t xml:space="preserve">, </w:t>
      </w:r>
      <w:r w:rsidRPr="00A96972">
        <w:rPr>
          <w:rFonts w:ascii="Times New Roman" w:eastAsia="Times New Roman" w:hAnsi="Times New Roman" w:cs="Times New Roman"/>
          <w:i/>
          <w:iCs/>
        </w:rPr>
        <w:t>Epidermophyton floccosum</w:t>
      </w:r>
      <w:r w:rsidRPr="00CD25B0">
        <w:rPr>
          <w:rFonts w:ascii="Times New Roman" w:eastAsia="Times New Roman" w:hAnsi="Times New Roman" w:cs="Times New Roman"/>
        </w:rPr>
        <w:t xml:space="preserve">, and </w:t>
      </w:r>
      <w:r w:rsidRPr="00A96972">
        <w:rPr>
          <w:rFonts w:ascii="Times New Roman" w:eastAsia="Times New Roman" w:hAnsi="Times New Roman" w:cs="Times New Roman"/>
          <w:bCs/>
        </w:rPr>
        <w:t>yeasts</w:t>
      </w:r>
      <w:r w:rsidRPr="00CD25B0">
        <w:rPr>
          <w:rFonts w:ascii="Times New Roman" w:eastAsia="Times New Roman" w:hAnsi="Times New Roman" w:cs="Times New Roman"/>
        </w:rPr>
        <w:t xml:space="preserve"> of the genus </w:t>
      </w:r>
      <w:r w:rsidRPr="00A96972">
        <w:rPr>
          <w:rFonts w:ascii="Times New Roman" w:eastAsia="Times New Roman" w:hAnsi="Times New Roman" w:cs="Times New Roman"/>
          <w:i/>
          <w:iCs/>
        </w:rPr>
        <w:t>Candida</w:t>
      </w:r>
      <w:r w:rsidRPr="00CD25B0">
        <w:rPr>
          <w:rFonts w:ascii="Times New Roman" w:eastAsia="Times New Roman" w:hAnsi="Times New Roman" w:cs="Times New Roman"/>
        </w:rPr>
        <w:t>.</w:t>
      </w:r>
    </w:p>
    <w:p w:rsidR="00CD25B0" w:rsidRPr="00CD25B0" w:rsidRDefault="00CD25B0" w:rsidP="00F85D2C">
      <w:pPr>
        <w:spacing w:after="0" w:line="300" w:lineRule="atLeast"/>
        <w:jc w:val="both"/>
        <w:outlineLvl w:val="2"/>
        <w:rPr>
          <w:rFonts w:ascii="Times New Roman" w:eastAsia="Times New Roman" w:hAnsi="Times New Roman" w:cs="Times New Roman"/>
          <w:b/>
          <w:bCs/>
        </w:rPr>
      </w:pPr>
      <w:r w:rsidRPr="00A96972">
        <w:rPr>
          <w:rFonts w:ascii="Times New Roman" w:eastAsia="Times New Roman" w:hAnsi="Times New Roman" w:cs="Times New Roman"/>
          <w:b/>
          <w:bCs/>
        </w:rPr>
        <w:t>1.3. Community-Acquired Pneumonia (CAP)</w:t>
      </w:r>
    </w:p>
    <w:p w:rsidR="00CD25B0" w:rsidRPr="00CD25B0" w:rsidRDefault="00CD25B0" w:rsidP="00F85D2C">
      <w:pPr>
        <w:spacing w:after="0" w:line="300" w:lineRule="atLeast"/>
        <w:ind w:firstLine="567"/>
        <w:jc w:val="both"/>
        <w:rPr>
          <w:rFonts w:ascii="Times New Roman" w:eastAsia="Times New Roman" w:hAnsi="Times New Roman" w:cs="Times New Roman"/>
        </w:rPr>
      </w:pPr>
      <w:r w:rsidRPr="00CD25B0">
        <w:rPr>
          <w:rFonts w:ascii="Times New Roman" w:eastAsia="Times New Roman" w:hAnsi="Times New Roman" w:cs="Times New Roman"/>
        </w:rPr>
        <w:t xml:space="preserve">According to the </w:t>
      </w:r>
      <w:r w:rsidRPr="00A96972">
        <w:rPr>
          <w:rFonts w:ascii="Times New Roman" w:eastAsia="Times New Roman" w:hAnsi="Times New Roman" w:cs="Times New Roman"/>
          <w:bCs/>
        </w:rPr>
        <w:t>Vietnam Ministry of Health (2020)</w:t>
      </w:r>
      <w:r w:rsidRPr="00CD25B0">
        <w:rPr>
          <w:rFonts w:ascii="Times New Roman" w:eastAsia="Times New Roman" w:hAnsi="Times New Roman" w:cs="Times New Roman"/>
        </w:rPr>
        <w:t xml:space="preserve"> guidelines, community-acquired pneumonia (CAP) is defined as an infection of the lung parenchyma occurring outside of hospital settings, involving the alveoli, terminal bronchioles, or interstitial tissues.</w:t>
      </w:r>
    </w:p>
    <w:p w:rsidR="00CD25B0" w:rsidRPr="00CD25B0" w:rsidRDefault="00CD25B0" w:rsidP="00F85D2C">
      <w:pPr>
        <w:spacing w:after="0" w:line="300" w:lineRule="atLeast"/>
        <w:jc w:val="both"/>
        <w:rPr>
          <w:rFonts w:ascii="Times New Roman" w:eastAsia="Times New Roman" w:hAnsi="Times New Roman" w:cs="Times New Roman"/>
        </w:rPr>
      </w:pPr>
      <w:r w:rsidRPr="00A96972">
        <w:rPr>
          <w:rFonts w:ascii="Times New Roman" w:eastAsia="Times New Roman" w:hAnsi="Times New Roman" w:cs="Times New Roman"/>
          <w:bCs/>
        </w:rPr>
        <w:t>Common bacterial pathogens associated with CAP include:</w:t>
      </w:r>
    </w:p>
    <w:p w:rsidR="00CD25B0" w:rsidRPr="00CD25B0" w:rsidRDefault="00A96972" w:rsidP="00F85D2C">
      <w:pPr>
        <w:spacing w:after="0" w:line="300" w:lineRule="atLeast"/>
        <w:ind w:firstLine="567"/>
        <w:jc w:val="both"/>
        <w:rPr>
          <w:rFonts w:ascii="Times New Roman" w:eastAsia="Times New Roman" w:hAnsi="Times New Roman" w:cs="Times New Roman"/>
        </w:rPr>
      </w:pPr>
      <w:r>
        <w:rPr>
          <w:rFonts w:ascii="Times New Roman" w:eastAsia="Times New Roman" w:hAnsi="Times New Roman" w:cs="Times New Roman"/>
          <w:bCs/>
          <w:i/>
          <w:iCs/>
          <w:lang w:val="vi-VN"/>
        </w:rPr>
        <w:t xml:space="preserve">- </w:t>
      </w:r>
      <w:r>
        <w:rPr>
          <w:rFonts w:ascii="Times New Roman" w:eastAsia="Times New Roman" w:hAnsi="Times New Roman" w:cs="Times New Roman"/>
          <w:bCs/>
          <w:i/>
          <w:iCs/>
        </w:rPr>
        <w:t>S</w:t>
      </w:r>
      <w:r>
        <w:rPr>
          <w:rFonts w:ascii="Times New Roman" w:eastAsia="Times New Roman" w:hAnsi="Times New Roman" w:cs="Times New Roman"/>
          <w:bCs/>
          <w:i/>
          <w:iCs/>
          <w:lang w:val="vi-VN"/>
        </w:rPr>
        <w:t>.</w:t>
      </w:r>
      <w:r w:rsidR="00CD25B0" w:rsidRPr="00A96972">
        <w:rPr>
          <w:rFonts w:ascii="Times New Roman" w:eastAsia="Times New Roman" w:hAnsi="Times New Roman" w:cs="Times New Roman"/>
          <w:bCs/>
          <w:i/>
          <w:iCs/>
        </w:rPr>
        <w:t xml:space="preserve"> aureus</w:t>
      </w:r>
      <w:r w:rsidR="00CD25B0" w:rsidRPr="00A96972">
        <w:rPr>
          <w:rFonts w:ascii="Times New Roman" w:eastAsia="Times New Roman" w:hAnsi="Times New Roman" w:cs="Times New Roman"/>
          <w:bCs/>
        </w:rPr>
        <w:t>:</w:t>
      </w:r>
      <w:r w:rsidR="00CD25B0" w:rsidRPr="00CD25B0">
        <w:rPr>
          <w:rFonts w:ascii="Times New Roman" w:eastAsia="Times New Roman" w:hAnsi="Times New Roman" w:cs="Times New Roman"/>
        </w:rPr>
        <w:t xml:space="preserve"> A major cause of both community-acquired and hospital-acquired pneumonia. CAP caused by S. aureus typically presents in young, otherwise healthy individuals with flu-like prodromal symptoms.</w:t>
      </w:r>
    </w:p>
    <w:p w:rsidR="00CD25B0" w:rsidRPr="00CD25B0" w:rsidRDefault="00A96972" w:rsidP="00F85D2C">
      <w:pPr>
        <w:spacing w:after="0" w:line="300" w:lineRule="atLeast"/>
        <w:ind w:firstLine="567"/>
        <w:jc w:val="both"/>
        <w:rPr>
          <w:rFonts w:ascii="Times New Roman" w:eastAsia="Times New Roman" w:hAnsi="Times New Roman" w:cs="Times New Roman"/>
        </w:rPr>
      </w:pPr>
      <w:r>
        <w:rPr>
          <w:rFonts w:ascii="Times New Roman" w:eastAsia="Times New Roman" w:hAnsi="Times New Roman" w:cs="Times New Roman"/>
          <w:bCs/>
          <w:i/>
          <w:iCs/>
          <w:lang w:val="vi-VN"/>
        </w:rPr>
        <w:lastRenderedPageBreak/>
        <w:t xml:space="preserve">- </w:t>
      </w:r>
      <w:r w:rsidR="00CD25B0" w:rsidRPr="00A96972">
        <w:rPr>
          <w:rFonts w:ascii="Times New Roman" w:eastAsia="Times New Roman" w:hAnsi="Times New Roman" w:cs="Times New Roman"/>
          <w:bCs/>
          <w:i/>
          <w:iCs/>
        </w:rPr>
        <w:t>P aeruginosa</w:t>
      </w:r>
      <w:r w:rsidR="00CD25B0" w:rsidRPr="00A96972">
        <w:rPr>
          <w:rFonts w:ascii="Times New Roman" w:eastAsia="Times New Roman" w:hAnsi="Times New Roman" w:cs="Times New Roman"/>
          <w:bCs/>
        </w:rPr>
        <w:t>:</w:t>
      </w:r>
      <w:r w:rsidR="00CD25B0" w:rsidRPr="00CD25B0">
        <w:rPr>
          <w:rFonts w:ascii="Times New Roman" w:eastAsia="Times New Roman" w:hAnsi="Times New Roman" w:cs="Times New Roman"/>
        </w:rPr>
        <w:t xml:space="preserve"> CAP due to P. aeruginosa is often severe, with poor prognosis. In recent years, circulating strains have shown increased resistance to anti-pseudomonal antibiotics, making treatment more difficult.</w:t>
      </w:r>
    </w:p>
    <w:p w:rsidR="00CD25B0" w:rsidRPr="00CD25B0" w:rsidRDefault="00A96972" w:rsidP="00F85D2C">
      <w:pPr>
        <w:spacing w:after="0" w:line="300" w:lineRule="atLeast"/>
        <w:ind w:firstLine="567"/>
        <w:jc w:val="both"/>
        <w:rPr>
          <w:rFonts w:ascii="Times New Roman" w:eastAsia="Times New Roman" w:hAnsi="Times New Roman" w:cs="Times New Roman"/>
        </w:rPr>
      </w:pPr>
      <w:r>
        <w:rPr>
          <w:rFonts w:ascii="Times New Roman" w:eastAsia="Times New Roman" w:hAnsi="Times New Roman" w:cs="Times New Roman"/>
          <w:bCs/>
          <w:i/>
          <w:iCs/>
          <w:lang w:val="vi-VN"/>
        </w:rPr>
        <w:t xml:space="preserve">- </w:t>
      </w:r>
      <w:r>
        <w:rPr>
          <w:rFonts w:ascii="Times New Roman" w:eastAsia="Times New Roman" w:hAnsi="Times New Roman" w:cs="Times New Roman"/>
          <w:bCs/>
          <w:i/>
          <w:iCs/>
        </w:rPr>
        <w:t>E</w:t>
      </w:r>
      <w:r w:rsidR="00CD25B0" w:rsidRPr="00A96972">
        <w:rPr>
          <w:rFonts w:ascii="Times New Roman" w:eastAsia="Times New Roman" w:hAnsi="Times New Roman" w:cs="Times New Roman"/>
          <w:bCs/>
          <w:i/>
          <w:iCs/>
        </w:rPr>
        <w:t xml:space="preserve"> coli</w:t>
      </w:r>
      <w:r w:rsidR="00CD25B0" w:rsidRPr="00A96972">
        <w:rPr>
          <w:rFonts w:ascii="Times New Roman" w:eastAsia="Times New Roman" w:hAnsi="Times New Roman" w:cs="Times New Roman"/>
          <w:bCs/>
        </w:rPr>
        <w:t>:</w:t>
      </w:r>
      <w:r w:rsidR="00CD25B0" w:rsidRPr="00CD25B0">
        <w:rPr>
          <w:rFonts w:ascii="Times New Roman" w:eastAsia="Times New Roman" w:hAnsi="Times New Roman" w:cs="Times New Roman"/>
        </w:rPr>
        <w:t xml:space="preserve"> Compared with other Gram-negative bacteria, </w:t>
      </w:r>
      <w:r w:rsidR="00CD25B0" w:rsidRPr="008F2DAC">
        <w:rPr>
          <w:rFonts w:ascii="Times New Roman" w:eastAsia="Times New Roman" w:hAnsi="Times New Roman" w:cs="Times New Roman"/>
          <w:i/>
        </w:rPr>
        <w:t>E. coli–</w:t>
      </w:r>
      <w:r w:rsidR="00CD25B0" w:rsidRPr="00CD25B0">
        <w:rPr>
          <w:rFonts w:ascii="Times New Roman" w:eastAsia="Times New Roman" w:hAnsi="Times New Roman" w:cs="Times New Roman"/>
        </w:rPr>
        <w:t>associated CAP generally results in fewer hospital admissions, less need for invasive ventilation, and shorter hospital stays; however, the in-hospital mortality rate remains higher than that of pneumococcal pneumonia.</w:t>
      </w:r>
    </w:p>
    <w:p w:rsidR="00CD25B0" w:rsidRPr="00CD25B0" w:rsidRDefault="00CD25B0" w:rsidP="00F85D2C">
      <w:pPr>
        <w:spacing w:after="0" w:line="300" w:lineRule="atLeast"/>
        <w:jc w:val="both"/>
        <w:outlineLvl w:val="2"/>
        <w:rPr>
          <w:rFonts w:ascii="Times New Roman" w:eastAsia="Times New Roman" w:hAnsi="Times New Roman" w:cs="Times New Roman"/>
          <w:b/>
          <w:bCs/>
        </w:rPr>
      </w:pPr>
      <w:r w:rsidRPr="00CD25B0">
        <w:rPr>
          <w:rFonts w:ascii="Times New Roman" w:eastAsia="Times New Roman" w:hAnsi="Times New Roman" w:cs="Times New Roman"/>
          <w:b/>
          <w:bCs/>
        </w:rPr>
        <w:t>1.4. Antimicrobial Peptides (AMPs)</w:t>
      </w:r>
    </w:p>
    <w:p w:rsidR="00CD25B0" w:rsidRPr="00CD25B0" w:rsidRDefault="00CD25B0" w:rsidP="00F85D2C">
      <w:pPr>
        <w:spacing w:after="0" w:line="300" w:lineRule="atLeast"/>
        <w:ind w:firstLine="567"/>
        <w:jc w:val="both"/>
        <w:rPr>
          <w:rFonts w:ascii="Times New Roman" w:eastAsia="Times New Roman" w:hAnsi="Times New Roman" w:cs="Times New Roman"/>
        </w:rPr>
      </w:pPr>
      <w:r w:rsidRPr="00CD25B0">
        <w:rPr>
          <w:rFonts w:ascii="Times New Roman" w:eastAsia="Times New Roman" w:hAnsi="Times New Roman" w:cs="Times New Roman"/>
        </w:rPr>
        <w:t xml:space="preserve">Antimicrobial peptides are short protein fragments directly encoded by the genomes of most living organisms and synthesized via ribosomal pathways. They play a crucial role as </w:t>
      </w:r>
      <w:r w:rsidRPr="00A96972">
        <w:rPr>
          <w:rFonts w:ascii="Times New Roman" w:eastAsia="Times New Roman" w:hAnsi="Times New Roman" w:cs="Times New Roman"/>
          <w:bCs/>
        </w:rPr>
        <w:t>first-line defense molecules</w:t>
      </w:r>
      <w:r w:rsidRPr="00CD25B0">
        <w:rPr>
          <w:rFonts w:ascii="Times New Roman" w:eastAsia="Times New Roman" w:hAnsi="Times New Roman" w:cs="Times New Roman"/>
        </w:rPr>
        <w:t xml:space="preserve"> in the innate immune system of the host, providing rapid protection against invading pathogens.</w:t>
      </w:r>
    </w:p>
    <w:bookmarkEnd w:id="1"/>
    <w:bookmarkEnd w:id="2"/>
    <w:bookmarkEnd w:id="3"/>
    <w:bookmarkEnd w:id="4"/>
    <w:p w:rsidR="00211F8C" w:rsidRPr="00211F8C" w:rsidRDefault="00211F8C" w:rsidP="00F85D2C">
      <w:pPr>
        <w:spacing w:after="0" w:line="300" w:lineRule="atLeast"/>
        <w:jc w:val="both"/>
        <w:rPr>
          <w:rFonts w:ascii="Times New Roman" w:eastAsia="Times New Roman" w:hAnsi="Times New Roman" w:cs="Times New Roman"/>
          <w:b/>
          <w:i/>
        </w:rPr>
      </w:pPr>
      <w:r w:rsidRPr="00211F8C">
        <w:rPr>
          <w:rFonts w:ascii="Times New Roman" w:eastAsia="Times New Roman" w:hAnsi="Times New Roman" w:cs="Times New Roman"/>
          <w:b/>
          <w:bCs/>
          <w:i/>
          <w:lang w:val="vi-VN"/>
        </w:rPr>
        <w:t xml:space="preserve">1.4.1. </w:t>
      </w:r>
      <w:r w:rsidRPr="00211F8C">
        <w:rPr>
          <w:rFonts w:ascii="Times New Roman" w:eastAsia="Times New Roman" w:hAnsi="Times New Roman" w:cs="Times New Roman"/>
          <w:b/>
          <w:bCs/>
          <w:i/>
        </w:rPr>
        <w:t>Mechanisms of Action of Antimicrobial Peptides</w:t>
      </w:r>
    </w:p>
    <w:p w:rsidR="00211F8C" w:rsidRPr="00211F8C" w:rsidRDefault="00211F8C" w:rsidP="00F85D2C">
      <w:pPr>
        <w:spacing w:after="0" w:line="300" w:lineRule="atLeast"/>
        <w:jc w:val="both"/>
        <w:rPr>
          <w:rFonts w:ascii="Times New Roman" w:eastAsia="Times New Roman" w:hAnsi="Times New Roman" w:cs="Times New Roman"/>
          <w:bCs/>
          <w:i/>
        </w:rPr>
      </w:pPr>
      <w:r w:rsidRPr="00211F8C">
        <w:rPr>
          <w:rFonts w:ascii="Times New Roman" w:eastAsia="Times New Roman" w:hAnsi="Times New Roman" w:cs="Times New Roman"/>
          <w:bCs/>
          <w:i/>
        </w:rPr>
        <w:t>1.</w:t>
      </w:r>
      <w:r w:rsidRPr="00211F8C">
        <w:rPr>
          <w:rFonts w:ascii="Times New Roman" w:eastAsia="Times New Roman" w:hAnsi="Times New Roman" w:cs="Times New Roman"/>
          <w:bCs/>
          <w:i/>
          <w:lang w:val="vi-VN"/>
        </w:rPr>
        <w:t xml:space="preserve">4.1.1. </w:t>
      </w:r>
      <w:r w:rsidRPr="00211F8C">
        <w:rPr>
          <w:rFonts w:ascii="Times New Roman" w:eastAsia="Times New Roman" w:hAnsi="Times New Roman" w:cs="Times New Roman"/>
          <w:bCs/>
          <w:i/>
        </w:rPr>
        <w:t>Membrane Disruption Mechanism</w:t>
      </w:r>
    </w:p>
    <w:p w:rsidR="00211F8C" w:rsidRPr="00211F8C" w:rsidRDefault="00211F8C" w:rsidP="00F85D2C">
      <w:pPr>
        <w:spacing w:after="0" w:line="300" w:lineRule="atLeast"/>
        <w:ind w:firstLine="567"/>
        <w:jc w:val="both"/>
        <w:rPr>
          <w:rFonts w:ascii="Times New Roman" w:eastAsia="Times New Roman" w:hAnsi="Times New Roman" w:cs="Times New Roman"/>
        </w:rPr>
      </w:pPr>
      <w:r w:rsidRPr="00211F8C">
        <w:rPr>
          <w:rFonts w:ascii="Times New Roman" w:eastAsia="Times New Roman" w:hAnsi="Times New Roman" w:cs="Times New Roman"/>
        </w:rPr>
        <w:t>The cationic charge of AMPs is considered a crucial factor enabling selective interaction with the negatively charged bacterial cell membrane. The amphipathic nature of peptides also plays an essential role in facilitating effective interactions with the hydrophobic core of the bacterial lipid bilayer. When a critical concentration is reached, peptides can form pores or cause disruption of organelle membranes upon entering bacterial cells.</w:t>
      </w:r>
      <w:r>
        <w:rPr>
          <w:rFonts w:ascii="Times New Roman" w:eastAsia="Times New Roman" w:hAnsi="Times New Roman" w:cs="Times New Roman"/>
          <w:lang w:val="vi-VN"/>
        </w:rPr>
        <w:t xml:space="preserve"> </w:t>
      </w:r>
      <w:r w:rsidRPr="00211F8C">
        <w:rPr>
          <w:rFonts w:ascii="Times New Roman" w:eastAsia="Times New Roman" w:hAnsi="Times New Roman" w:cs="Times New Roman"/>
        </w:rPr>
        <w:t xml:space="preserve">The main models describing membrane disruption include the </w:t>
      </w:r>
      <w:r w:rsidRPr="00211F8C">
        <w:rPr>
          <w:rFonts w:ascii="Times New Roman" w:eastAsia="Times New Roman" w:hAnsi="Times New Roman" w:cs="Times New Roman"/>
          <w:bCs/>
        </w:rPr>
        <w:t>barrel-stave</w:t>
      </w:r>
      <w:r w:rsidRPr="00211F8C">
        <w:rPr>
          <w:rFonts w:ascii="Times New Roman" w:eastAsia="Times New Roman" w:hAnsi="Times New Roman" w:cs="Times New Roman"/>
        </w:rPr>
        <w:t xml:space="preserve">, </w:t>
      </w:r>
      <w:r w:rsidRPr="00211F8C">
        <w:rPr>
          <w:rFonts w:ascii="Times New Roman" w:eastAsia="Times New Roman" w:hAnsi="Times New Roman" w:cs="Times New Roman"/>
          <w:bCs/>
        </w:rPr>
        <w:t>carpet-stave</w:t>
      </w:r>
      <w:r w:rsidRPr="00211F8C">
        <w:rPr>
          <w:rFonts w:ascii="Times New Roman" w:eastAsia="Times New Roman" w:hAnsi="Times New Roman" w:cs="Times New Roman"/>
        </w:rPr>
        <w:t xml:space="preserve">, and </w:t>
      </w:r>
      <w:r w:rsidRPr="00211F8C">
        <w:rPr>
          <w:rFonts w:ascii="Times New Roman" w:eastAsia="Times New Roman" w:hAnsi="Times New Roman" w:cs="Times New Roman"/>
          <w:bCs/>
        </w:rPr>
        <w:t>toroidal-pore</w:t>
      </w:r>
      <w:r w:rsidRPr="00211F8C">
        <w:rPr>
          <w:rFonts w:ascii="Times New Roman" w:eastAsia="Times New Roman" w:hAnsi="Times New Roman" w:cs="Times New Roman"/>
        </w:rPr>
        <w:t xml:space="preserve"> models.</w:t>
      </w:r>
    </w:p>
    <w:p w:rsidR="00211F8C" w:rsidRPr="00211F8C" w:rsidRDefault="00211F8C" w:rsidP="00F85D2C">
      <w:pPr>
        <w:spacing w:after="0" w:line="300" w:lineRule="atLeast"/>
        <w:jc w:val="both"/>
        <w:rPr>
          <w:rFonts w:ascii="Times New Roman" w:eastAsia="Times New Roman" w:hAnsi="Times New Roman" w:cs="Times New Roman"/>
          <w:bCs/>
          <w:i/>
        </w:rPr>
      </w:pPr>
      <w:r w:rsidRPr="00211F8C">
        <w:rPr>
          <w:rFonts w:ascii="Times New Roman" w:eastAsia="Times New Roman" w:hAnsi="Times New Roman" w:cs="Times New Roman"/>
          <w:bCs/>
          <w:i/>
        </w:rPr>
        <w:t>1.</w:t>
      </w:r>
      <w:r w:rsidRPr="00211F8C">
        <w:rPr>
          <w:rFonts w:ascii="Times New Roman" w:eastAsia="Times New Roman" w:hAnsi="Times New Roman" w:cs="Times New Roman"/>
          <w:bCs/>
          <w:i/>
          <w:lang w:val="vi-VN"/>
        </w:rPr>
        <w:t>4</w:t>
      </w:r>
      <w:r w:rsidRPr="00211F8C">
        <w:rPr>
          <w:rFonts w:ascii="Times New Roman" w:eastAsia="Times New Roman" w:hAnsi="Times New Roman" w:cs="Times New Roman"/>
          <w:bCs/>
          <w:i/>
        </w:rPr>
        <w:t>.1.2. Inhibition of Cell Wall Synthesis</w:t>
      </w:r>
    </w:p>
    <w:p w:rsidR="00211F8C" w:rsidRPr="00211F8C" w:rsidRDefault="00211F8C" w:rsidP="00F85D2C">
      <w:pPr>
        <w:spacing w:after="0" w:line="300" w:lineRule="atLeast"/>
        <w:ind w:firstLine="720"/>
        <w:jc w:val="both"/>
        <w:rPr>
          <w:rFonts w:ascii="Times New Roman" w:eastAsia="Times New Roman" w:hAnsi="Times New Roman" w:cs="Times New Roman"/>
        </w:rPr>
      </w:pPr>
      <w:r w:rsidRPr="00211F8C">
        <w:rPr>
          <w:rFonts w:ascii="Times New Roman" w:eastAsia="Times New Roman" w:hAnsi="Times New Roman" w:cs="Times New Roman"/>
        </w:rPr>
        <w:t xml:space="preserve">Certain AMPs can selectively bind to lipid precursors involved in </w:t>
      </w:r>
      <w:r w:rsidRPr="00211F8C">
        <w:rPr>
          <w:rFonts w:ascii="Times New Roman" w:eastAsia="Times New Roman" w:hAnsi="Times New Roman" w:cs="Times New Roman"/>
          <w:bCs/>
        </w:rPr>
        <w:t>peptidoglycan synthesis</w:t>
      </w:r>
      <w:r w:rsidRPr="00211F8C">
        <w:rPr>
          <w:rFonts w:ascii="Times New Roman" w:eastAsia="Times New Roman" w:hAnsi="Times New Roman" w:cs="Times New Roman"/>
        </w:rPr>
        <w:t xml:space="preserve">, a major component of bacterial cell walls, thereby inhibiting cell wall formation. For example, </w:t>
      </w:r>
      <w:r w:rsidRPr="00211F8C">
        <w:rPr>
          <w:rFonts w:ascii="Times New Roman" w:eastAsia="Times New Roman" w:hAnsi="Times New Roman" w:cs="Times New Roman"/>
          <w:bCs/>
        </w:rPr>
        <w:t>plectasin</w:t>
      </w:r>
      <w:r w:rsidRPr="00211F8C">
        <w:rPr>
          <w:rFonts w:ascii="Times New Roman" w:eastAsia="Times New Roman" w:hAnsi="Times New Roman" w:cs="Times New Roman"/>
        </w:rPr>
        <w:t xml:space="preserve">, a fungal peptide derived from </w:t>
      </w:r>
      <w:r w:rsidRPr="00211F8C">
        <w:rPr>
          <w:rFonts w:ascii="Times New Roman" w:eastAsia="Times New Roman" w:hAnsi="Times New Roman" w:cs="Times New Roman"/>
          <w:i/>
          <w:iCs/>
        </w:rPr>
        <w:t>Pseudoplectania nigrella</w:t>
      </w:r>
      <w:r w:rsidRPr="00211F8C">
        <w:rPr>
          <w:rFonts w:ascii="Times New Roman" w:eastAsia="Times New Roman" w:hAnsi="Times New Roman" w:cs="Times New Roman"/>
        </w:rPr>
        <w:t xml:space="preserve">, uses </w:t>
      </w:r>
      <w:r w:rsidRPr="00211F8C">
        <w:rPr>
          <w:rFonts w:ascii="Times New Roman" w:eastAsia="Times New Roman" w:hAnsi="Times New Roman" w:cs="Times New Roman"/>
          <w:bCs/>
        </w:rPr>
        <w:t>lipid II</w:t>
      </w:r>
      <w:r w:rsidRPr="00211F8C">
        <w:rPr>
          <w:rFonts w:ascii="Times New Roman" w:eastAsia="Times New Roman" w:hAnsi="Times New Roman" w:cs="Times New Roman"/>
        </w:rPr>
        <w:t xml:space="preserve"> as its molecular target and acts by directly binding to it.</w:t>
      </w:r>
    </w:p>
    <w:p w:rsidR="00211F8C" w:rsidRPr="00211F8C" w:rsidRDefault="00211F8C" w:rsidP="00F85D2C">
      <w:pPr>
        <w:spacing w:after="0" w:line="300" w:lineRule="atLeast"/>
        <w:jc w:val="both"/>
        <w:rPr>
          <w:rFonts w:ascii="Times New Roman" w:eastAsia="Times New Roman" w:hAnsi="Times New Roman" w:cs="Times New Roman"/>
          <w:bCs/>
          <w:i/>
        </w:rPr>
      </w:pPr>
      <w:r w:rsidRPr="00211F8C">
        <w:rPr>
          <w:rFonts w:ascii="Times New Roman" w:eastAsia="Times New Roman" w:hAnsi="Times New Roman" w:cs="Times New Roman"/>
          <w:bCs/>
          <w:i/>
        </w:rPr>
        <w:lastRenderedPageBreak/>
        <w:t>1.</w:t>
      </w:r>
      <w:r w:rsidRPr="00211F8C">
        <w:rPr>
          <w:rFonts w:ascii="Times New Roman" w:eastAsia="Times New Roman" w:hAnsi="Times New Roman" w:cs="Times New Roman"/>
          <w:bCs/>
          <w:i/>
          <w:lang w:val="vi-VN"/>
        </w:rPr>
        <w:t>4</w:t>
      </w:r>
      <w:r w:rsidRPr="00211F8C">
        <w:rPr>
          <w:rFonts w:ascii="Times New Roman" w:eastAsia="Times New Roman" w:hAnsi="Times New Roman" w:cs="Times New Roman"/>
          <w:bCs/>
          <w:i/>
        </w:rPr>
        <w:t>.1.3. Intracellular Mechanisms of Action</w:t>
      </w:r>
    </w:p>
    <w:p w:rsidR="00211F8C" w:rsidRPr="00211F8C" w:rsidRDefault="00211F8C" w:rsidP="00F85D2C">
      <w:pPr>
        <w:spacing w:after="0" w:line="300" w:lineRule="atLeast"/>
        <w:jc w:val="both"/>
        <w:rPr>
          <w:rFonts w:ascii="Times New Roman" w:eastAsia="Times New Roman" w:hAnsi="Times New Roman" w:cs="Times New Roman"/>
          <w:bCs/>
        </w:rPr>
      </w:pPr>
      <w:r w:rsidRPr="00211F8C">
        <w:rPr>
          <w:rFonts w:ascii="Times New Roman" w:eastAsia="Times New Roman" w:hAnsi="Times New Roman" w:cs="Times New Roman"/>
        </w:rPr>
        <w:t xml:space="preserve">After penetrating bacterial cells, AMPs may interact with intracellular macromolecules. Some AMPs bind to </w:t>
      </w:r>
      <w:r w:rsidRPr="00211F8C">
        <w:rPr>
          <w:rFonts w:ascii="Times New Roman" w:eastAsia="Times New Roman" w:hAnsi="Times New Roman" w:cs="Times New Roman"/>
          <w:bCs/>
        </w:rPr>
        <w:t>nucleic acids</w:t>
      </w:r>
      <w:r w:rsidRPr="00211F8C">
        <w:rPr>
          <w:rFonts w:ascii="Times New Roman" w:eastAsia="Times New Roman" w:hAnsi="Times New Roman" w:cs="Times New Roman"/>
        </w:rPr>
        <w:t xml:space="preserve"> and </w:t>
      </w:r>
      <w:r w:rsidRPr="00211F8C">
        <w:rPr>
          <w:rFonts w:ascii="Times New Roman" w:eastAsia="Times New Roman" w:hAnsi="Times New Roman" w:cs="Times New Roman"/>
          <w:bCs/>
        </w:rPr>
        <w:t>proteins</w:t>
      </w:r>
      <w:r w:rsidRPr="00211F8C">
        <w:rPr>
          <w:rFonts w:ascii="Times New Roman" w:eastAsia="Times New Roman" w:hAnsi="Times New Roman" w:cs="Times New Roman"/>
        </w:rPr>
        <w:t xml:space="preserve">, leading to inhibition of replication, transcription, and translation. Others disrupt organelles or interfere with enzymatic systems, thereby disturbing the </w:t>
      </w:r>
      <w:r w:rsidRPr="00211F8C">
        <w:rPr>
          <w:rFonts w:ascii="Times New Roman" w:eastAsia="Times New Roman" w:hAnsi="Times New Roman" w:cs="Times New Roman"/>
          <w:bCs/>
        </w:rPr>
        <w:t>cell cycle</w:t>
      </w:r>
      <w:r w:rsidRPr="00211F8C">
        <w:rPr>
          <w:rFonts w:ascii="Times New Roman" w:eastAsia="Times New Roman" w:hAnsi="Times New Roman" w:cs="Times New Roman"/>
        </w:rPr>
        <w:t xml:space="preserve"> and </w:t>
      </w:r>
      <w:r w:rsidRPr="00211F8C">
        <w:rPr>
          <w:rFonts w:ascii="Times New Roman" w:eastAsia="Times New Roman" w:hAnsi="Times New Roman" w:cs="Times New Roman"/>
          <w:bCs/>
        </w:rPr>
        <w:t>energy metabolism</w:t>
      </w:r>
      <w:r w:rsidRPr="00211F8C">
        <w:rPr>
          <w:rFonts w:ascii="Times New Roman" w:eastAsia="Times New Roman" w:hAnsi="Times New Roman" w:cs="Times New Roman"/>
        </w:rPr>
        <w:t>.</w:t>
      </w:r>
    </w:p>
    <w:p w:rsidR="00211F8C" w:rsidRPr="00211F8C" w:rsidRDefault="00211F8C" w:rsidP="00F85D2C">
      <w:pPr>
        <w:spacing w:after="0" w:line="300" w:lineRule="atLeast"/>
        <w:jc w:val="both"/>
        <w:rPr>
          <w:rFonts w:ascii="Times New Roman" w:eastAsia="Times New Roman" w:hAnsi="Times New Roman" w:cs="Times New Roman"/>
          <w:bCs/>
          <w:i/>
        </w:rPr>
      </w:pPr>
      <w:r w:rsidRPr="00211F8C">
        <w:rPr>
          <w:rFonts w:ascii="Times New Roman" w:eastAsia="Times New Roman" w:hAnsi="Times New Roman" w:cs="Times New Roman"/>
          <w:bCs/>
          <w:i/>
        </w:rPr>
        <w:t>1.</w:t>
      </w:r>
      <w:r w:rsidRPr="00211F8C">
        <w:rPr>
          <w:rFonts w:ascii="Times New Roman" w:eastAsia="Times New Roman" w:hAnsi="Times New Roman" w:cs="Times New Roman"/>
          <w:bCs/>
          <w:i/>
          <w:lang w:val="vi-VN"/>
        </w:rPr>
        <w:t>4</w:t>
      </w:r>
      <w:r w:rsidRPr="00211F8C">
        <w:rPr>
          <w:rFonts w:ascii="Times New Roman" w:eastAsia="Times New Roman" w:hAnsi="Times New Roman" w:cs="Times New Roman"/>
          <w:bCs/>
          <w:i/>
        </w:rPr>
        <w:t>.1.4. Anti-Biofilm Mechanism</w:t>
      </w:r>
    </w:p>
    <w:p w:rsidR="00211F8C" w:rsidRPr="00211F8C" w:rsidRDefault="00211F8C" w:rsidP="00F85D2C">
      <w:pPr>
        <w:spacing w:after="0" w:line="300" w:lineRule="atLeast"/>
        <w:ind w:firstLine="567"/>
        <w:jc w:val="both"/>
        <w:rPr>
          <w:rFonts w:ascii="Times New Roman" w:eastAsia="Times New Roman" w:hAnsi="Times New Roman" w:cs="Times New Roman"/>
        </w:rPr>
      </w:pPr>
      <w:r w:rsidRPr="00211F8C">
        <w:rPr>
          <w:rFonts w:ascii="Times New Roman" w:eastAsia="Times New Roman" w:hAnsi="Times New Roman" w:cs="Times New Roman"/>
        </w:rPr>
        <w:t>Biofilm inhibition by AMPs is associated with interference at various stages of biofilm formation. The mechanisms include:</w:t>
      </w:r>
      <w:r>
        <w:rPr>
          <w:rFonts w:ascii="Times New Roman" w:eastAsia="Times New Roman" w:hAnsi="Times New Roman" w:cs="Times New Roman"/>
          <w:lang w:val="vi-VN"/>
        </w:rPr>
        <w:t xml:space="preserve"> </w:t>
      </w:r>
      <w:r w:rsidRPr="00211F8C">
        <w:rPr>
          <w:rFonts w:ascii="Times New Roman" w:eastAsia="Times New Roman" w:hAnsi="Times New Roman" w:cs="Times New Roman"/>
        </w:rPr>
        <w:t>Disruption of bacterial quorum</w:t>
      </w:r>
      <w:r>
        <w:rPr>
          <w:rFonts w:ascii="Times New Roman" w:eastAsia="Times New Roman" w:hAnsi="Times New Roman" w:cs="Times New Roman"/>
        </w:rPr>
        <w:t>-sensing and signaling pathways</w:t>
      </w:r>
      <w:r>
        <w:rPr>
          <w:rFonts w:ascii="Times New Roman" w:eastAsia="Times New Roman" w:hAnsi="Times New Roman" w:cs="Times New Roman"/>
          <w:lang w:val="vi-VN"/>
        </w:rPr>
        <w:t xml:space="preserve">, </w:t>
      </w:r>
      <w:r w:rsidRPr="00211F8C">
        <w:rPr>
          <w:rFonts w:ascii="Times New Roman" w:eastAsia="Times New Roman" w:hAnsi="Times New Roman" w:cs="Times New Roman"/>
        </w:rPr>
        <w:t>Suppression of bacterial stress re</w:t>
      </w:r>
      <w:r>
        <w:rPr>
          <w:rFonts w:ascii="Times New Roman" w:eastAsia="Times New Roman" w:hAnsi="Times New Roman" w:cs="Times New Roman"/>
        </w:rPr>
        <w:t>sponses to prevent overreaction</w:t>
      </w:r>
      <w:r>
        <w:rPr>
          <w:rFonts w:ascii="Times New Roman" w:eastAsia="Times New Roman" w:hAnsi="Times New Roman" w:cs="Times New Roman"/>
          <w:lang w:val="vi-VN"/>
        </w:rPr>
        <w:t xml:space="preserve">, </w:t>
      </w:r>
      <w:r w:rsidRPr="00211F8C">
        <w:rPr>
          <w:rFonts w:ascii="Times New Roman" w:eastAsia="Times New Roman" w:hAnsi="Times New Roman" w:cs="Times New Roman"/>
        </w:rPr>
        <w:t>Downregulation of genes encoding transport and adhesion proteins essential for biofilm matrix formation.</w:t>
      </w:r>
    </w:p>
    <w:p w:rsidR="00211F8C" w:rsidRPr="00211F8C" w:rsidRDefault="00211F8C" w:rsidP="00F85D2C">
      <w:pPr>
        <w:spacing w:after="0" w:line="300" w:lineRule="atLeast"/>
        <w:jc w:val="both"/>
        <w:rPr>
          <w:rFonts w:ascii="Times New Roman" w:eastAsia="Times New Roman" w:hAnsi="Times New Roman" w:cs="Times New Roman"/>
          <w:bCs/>
          <w:i/>
        </w:rPr>
      </w:pPr>
      <w:r w:rsidRPr="00211F8C">
        <w:rPr>
          <w:rFonts w:ascii="Times New Roman" w:eastAsia="Times New Roman" w:hAnsi="Times New Roman" w:cs="Times New Roman"/>
          <w:bCs/>
          <w:i/>
        </w:rPr>
        <w:t>1.</w:t>
      </w:r>
      <w:r w:rsidRPr="00211F8C">
        <w:rPr>
          <w:rFonts w:ascii="Times New Roman" w:eastAsia="Times New Roman" w:hAnsi="Times New Roman" w:cs="Times New Roman"/>
          <w:bCs/>
          <w:i/>
          <w:lang w:val="vi-VN"/>
        </w:rPr>
        <w:t>4</w:t>
      </w:r>
      <w:r w:rsidRPr="00211F8C">
        <w:rPr>
          <w:rFonts w:ascii="Times New Roman" w:eastAsia="Times New Roman" w:hAnsi="Times New Roman" w:cs="Times New Roman"/>
          <w:bCs/>
          <w:i/>
        </w:rPr>
        <w:t>.1.5. Anti-Inflammatory Mechanism</w:t>
      </w:r>
    </w:p>
    <w:p w:rsidR="00211F8C" w:rsidRPr="00211F8C" w:rsidRDefault="00211F8C" w:rsidP="00F85D2C">
      <w:pPr>
        <w:spacing w:after="0" w:line="300" w:lineRule="atLeast"/>
        <w:ind w:firstLine="567"/>
        <w:jc w:val="both"/>
        <w:rPr>
          <w:rFonts w:ascii="Times New Roman" w:eastAsia="Times New Roman" w:hAnsi="Times New Roman" w:cs="Times New Roman"/>
        </w:rPr>
      </w:pPr>
      <w:r w:rsidRPr="00211F8C">
        <w:rPr>
          <w:rFonts w:ascii="Times New Roman" w:eastAsia="Times New Roman" w:hAnsi="Times New Roman" w:cs="Times New Roman"/>
        </w:rPr>
        <w:t>AMPs also exhibit anti-inflammatory properties through several pathways:</w:t>
      </w:r>
    </w:p>
    <w:p w:rsidR="00211F8C" w:rsidRPr="00211F8C" w:rsidRDefault="00354B17" w:rsidP="00F85D2C">
      <w:pPr>
        <w:spacing w:after="0" w:line="300" w:lineRule="atLeast"/>
        <w:ind w:firstLine="360"/>
        <w:jc w:val="both"/>
        <w:rPr>
          <w:rFonts w:ascii="Times New Roman" w:eastAsia="Times New Roman" w:hAnsi="Times New Roman" w:cs="Times New Roman"/>
        </w:rPr>
      </w:pPr>
      <w:r>
        <w:rPr>
          <w:rFonts w:ascii="Times New Roman" w:eastAsia="Times New Roman" w:hAnsi="Times New Roman" w:cs="Times New Roman"/>
          <w:bCs/>
          <w:lang w:val="vi-VN"/>
        </w:rPr>
        <w:t xml:space="preserve">- </w:t>
      </w:r>
      <w:r w:rsidR="00211F8C" w:rsidRPr="00211F8C">
        <w:rPr>
          <w:rFonts w:ascii="Times New Roman" w:eastAsia="Times New Roman" w:hAnsi="Times New Roman" w:cs="Times New Roman"/>
          <w:bCs/>
        </w:rPr>
        <w:t>Blocking pro-inflammatory mediators</w:t>
      </w:r>
      <w:r w:rsidR="00211F8C" w:rsidRPr="00211F8C">
        <w:rPr>
          <w:rFonts w:ascii="Times New Roman" w:eastAsia="Times New Roman" w:hAnsi="Times New Roman" w:cs="Times New Roman"/>
        </w:rPr>
        <w:t xml:space="preserve"> from binding to their receptors by neutralizing lipopolysaccharides (LPS), inhibiting LPS–binding protein interactions, competing for LPS binding sites, and interfering with LPS transport.</w:t>
      </w:r>
    </w:p>
    <w:p w:rsidR="00211F8C" w:rsidRPr="00211F8C" w:rsidRDefault="00354B17" w:rsidP="00F85D2C">
      <w:pPr>
        <w:spacing w:after="0" w:line="300" w:lineRule="atLeast"/>
        <w:ind w:firstLine="360"/>
        <w:jc w:val="both"/>
        <w:rPr>
          <w:rFonts w:ascii="Times New Roman" w:eastAsia="Times New Roman" w:hAnsi="Times New Roman" w:cs="Times New Roman"/>
        </w:rPr>
      </w:pPr>
      <w:r>
        <w:rPr>
          <w:rFonts w:ascii="Times New Roman" w:eastAsia="Times New Roman" w:hAnsi="Times New Roman" w:cs="Times New Roman"/>
          <w:bCs/>
          <w:lang w:val="vi-VN"/>
        </w:rPr>
        <w:t xml:space="preserve">- </w:t>
      </w:r>
      <w:r w:rsidR="00211F8C" w:rsidRPr="00211F8C">
        <w:rPr>
          <w:rFonts w:ascii="Times New Roman" w:eastAsia="Times New Roman" w:hAnsi="Times New Roman" w:cs="Times New Roman"/>
          <w:bCs/>
        </w:rPr>
        <w:t>Modulating intracellular signaling cascades</w:t>
      </w:r>
      <w:r w:rsidR="00211F8C" w:rsidRPr="00211F8C">
        <w:rPr>
          <w:rFonts w:ascii="Times New Roman" w:eastAsia="Times New Roman" w:hAnsi="Times New Roman" w:cs="Times New Roman"/>
        </w:rPr>
        <w:t xml:space="preserve"> and regulating the expression of transcription factors associated with inflammation.</w:t>
      </w:r>
    </w:p>
    <w:p w:rsidR="00211F8C" w:rsidRPr="00211F8C" w:rsidRDefault="00B030D4" w:rsidP="00F85D2C">
      <w:pPr>
        <w:spacing w:after="0" w:line="300" w:lineRule="atLeast"/>
        <w:jc w:val="both"/>
        <w:rPr>
          <w:rFonts w:ascii="Times New Roman" w:eastAsia="Times New Roman" w:hAnsi="Times New Roman" w:cs="Times New Roman"/>
          <w:b/>
          <w:i/>
        </w:rPr>
      </w:pPr>
      <w:r>
        <w:rPr>
          <w:rFonts w:ascii="Times New Roman" w:eastAsia="Times New Roman" w:hAnsi="Times New Roman" w:cs="Times New Roman"/>
          <w:b/>
          <w:bCs/>
          <w:i/>
        </w:rPr>
        <w:t>1.</w:t>
      </w:r>
      <w:r w:rsidR="00354B17">
        <w:rPr>
          <w:rFonts w:ascii="Times New Roman" w:eastAsia="Times New Roman" w:hAnsi="Times New Roman" w:cs="Times New Roman"/>
          <w:b/>
          <w:bCs/>
          <w:i/>
          <w:lang w:val="vi-VN"/>
        </w:rPr>
        <w:t>4</w:t>
      </w:r>
      <w:r w:rsidR="00211F8C" w:rsidRPr="00354B17">
        <w:rPr>
          <w:rFonts w:ascii="Times New Roman" w:eastAsia="Times New Roman" w:hAnsi="Times New Roman" w:cs="Times New Roman"/>
          <w:b/>
          <w:bCs/>
          <w:i/>
        </w:rPr>
        <w:t>.2. Adverse Effects of AMPs and Mitigation Strategies</w:t>
      </w:r>
    </w:p>
    <w:p w:rsidR="00354B17" w:rsidRPr="00354B17" w:rsidRDefault="00211F8C" w:rsidP="00F85D2C">
      <w:pPr>
        <w:spacing w:after="0" w:line="300" w:lineRule="atLeast"/>
        <w:ind w:firstLine="360"/>
        <w:jc w:val="both"/>
        <w:rPr>
          <w:rFonts w:ascii="Times New Roman" w:eastAsia="Times New Roman" w:hAnsi="Times New Roman" w:cs="Times New Roman"/>
          <w:bCs/>
          <w:lang w:val="vi-VN"/>
        </w:rPr>
      </w:pPr>
      <w:r w:rsidRPr="00211F8C">
        <w:rPr>
          <w:rFonts w:ascii="Times New Roman" w:eastAsia="Times New Roman" w:hAnsi="Times New Roman" w:cs="Times New Roman"/>
          <w:bCs/>
        </w:rPr>
        <w:t>Adverse Effects</w:t>
      </w:r>
      <w:r w:rsidR="00354B17">
        <w:rPr>
          <w:rFonts w:ascii="Times New Roman" w:eastAsia="Times New Roman" w:hAnsi="Times New Roman" w:cs="Times New Roman"/>
          <w:bCs/>
          <w:lang w:val="vi-VN"/>
        </w:rPr>
        <w:t xml:space="preserve"> of AMPs</w:t>
      </w:r>
    </w:p>
    <w:p w:rsidR="00211F8C" w:rsidRPr="00211F8C" w:rsidRDefault="00211F8C" w:rsidP="00F85D2C">
      <w:pPr>
        <w:spacing w:after="0" w:line="300" w:lineRule="atLeast"/>
        <w:ind w:firstLine="360"/>
        <w:jc w:val="both"/>
        <w:rPr>
          <w:rFonts w:ascii="Times New Roman" w:eastAsia="Times New Roman" w:hAnsi="Times New Roman" w:cs="Times New Roman"/>
        </w:rPr>
      </w:pPr>
      <w:r w:rsidRPr="00211F8C">
        <w:rPr>
          <w:rFonts w:ascii="Times New Roman" w:eastAsia="Times New Roman" w:hAnsi="Times New Roman" w:cs="Times New Roman"/>
        </w:rPr>
        <w:t>Despite their therapeutic potential, AMPs have several limitations, including:</w:t>
      </w:r>
      <w:r w:rsidR="00354B17">
        <w:rPr>
          <w:rFonts w:ascii="Times New Roman" w:eastAsia="Times New Roman" w:hAnsi="Times New Roman" w:cs="Times New Roman"/>
          <w:lang w:val="vi-VN"/>
        </w:rPr>
        <w:t xml:space="preserve"> </w:t>
      </w:r>
      <w:r w:rsidRPr="00211F8C">
        <w:rPr>
          <w:rFonts w:ascii="Times New Roman" w:eastAsia="Times New Roman" w:hAnsi="Times New Roman" w:cs="Times New Roman"/>
          <w:bCs/>
        </w:rPr>
        <w:t>Microbial resistance development</w:t>
      </w:r>
      <w:r w:rsidRPr="00211F8C">
        <w:rPr>
          <w:rFonts w:ascii="Times New Roman" w:eastAsia="Times New Roman" w:hAnsi="Times New Roman" w:cs="Times New Roman"/>
        </w:rPr>
        <w:t>;</w:t>
      </w:r>
      <w:r w:rsidR="00354B17">
        <w:rPr>
          <w:rFonts w:ascii="Times New Roman" w:eastAsia="Times New Roman" w:hAnsi="Times New Roman" w:cs="Times New Roman"/>
          <w:lang w:val="vi-VN"/>
        </w:rPr>
        <w:t xml:space="preserve"> </w:t>
      </w:r>
      <w:r w:rsidRPr="00211F8C">
        <w:rPr>
          <w:rFonts w:ascii="Times New Roman" w:eastAsia="Times New Roman" w:hAnsi="Times New Roman" w:cs="Times New Roman"/>
          <w:bCs/>
        </w:rPr>
        <w:t>Cytotoxicity toward human cells</w:t>
      </w:r>
      <w:r w:rsidRPr="00211F8C">
        <w:rPr>
          <w:rFonts w:ascii="Times New Roman" w:eastAsia="Times New Roman" w:hAnsi="Times New Roman" w:cs="Times New Roman"/>
        </w:rPr>
        <w:t>, such as neurotoxicity, nephrotoxicity, or hemolytic activity;</w:t>
      </w:r>
      <w:r w:rsidR="00354B17">
        <w:rPr>
          <w:rFonts w:ascii="Times New Roman" w:eastAsia="Times New Roman" w:hAnsi="Times New Roman" w:cs="Times New Roman"/>
          <w:lang w:val="vi-VN"/>
        </w:rPr>
        <w:t xml:space="preserve"> </w:t>
      </w:r>
      <w:r w:rsidRPr="00211F8C">
        <w:rPr>
          <w:rFonts w:ascii="Times New Roman" w:eastAsia="Times New Roman" w:hAnsi="Times New Roman" w:cs="Times New Roman"/>
          <w:bCs/>
        </w:rPr>
        <w:t xml:space="preserve">Instability during </w:t>
      </w:r>
      <w:r w:rsidRPr="00354B17">
        <w:rPr>
          <w:rFonts w:ascii="Times New Roman" w:eastAsia="Times New Roman" w:hAnsi="Times New Roman" w:cs="Times New Roman"/>
          <w:bCs/>
          <w:i/>
        </w:rPr>
        <w:t>in vivo</w:t>
      </w:r>
      <w:r w:rsidRPr="00211F8C">
        <w:rPr>
          <w:rFonts w:ascii="Times New Roman" w:eastAsia="Times New Roman" w:hAnsi="Times New Roman" w:cs="Times New Roman"/>
          <w:bCs/>
        </w:rPr>
        <w:t xml:space="preserve"> metabolism</w:t>
      </w:r>
      <w:r w:rsidRPr="00211F8C">
        <w:rPr>
          <w:rFonts w:ascii="Times New Roman" w:eastAsia="Times New Roman" w:hAnsi="Times New Roman" w:cs="Times New Roman"/>
        </w:rPr>
        <w:t>, leading to reduced bioavailability.</w:t>
      </w:r>
    </w:p>
    <w:p w:rsidR="00211F8C" w:rsidRPr="00211F8C" w:rsidRDefault="00211F8C" w:rsidP="00F85D2C">
      <w:pPr>
        <w:widowControl w:val="0"/>
        <w:spacing w:after="0" w:line="300" w:lineRule="atLeast"/>
        <w:ind w:firstLine="360"/>
        <w:jc w:val="both"/>
        <w:rPr>
          <w:rFonts w:ascii="Times New Roman" w:eastAsia="Times New Roman" w:hAnsi="Times New Roman" w:cs="Times New Roman"/>
        </w:rPr>
      </w:pPr>
      <w:r w:rsidRPr="00211F8C">
        <w:rPr>
          <w:rFonts w:ascii="Times New Roman" w:eastAsia="Times New Roman" w:hAnsi="Times New Roman" w:cs="Times New Roman"/>
          <w:bCs/>
        </w:rPr>
        <w:t>Strategies to Overcome Limitations:</w:t>
      </w:r>
    </w:p>
    <w:p w:rsidR="00211F8C" w:rsidRPr="00211F8C" w:rsidRDefault="00354B17" w:rsidP="00F85D2C">
      <w:pPr>
        <w:widowControl w:val="0"/>
        <w:spacing w:after="0" w:line="300" w:lineRule="atLeast"/>
        <w:ind w:firstLine="567"/>
        <w:jc w:val="both"/>
        <w:rPr>
          <w:rFonts w:ascii="Times New Roman" w:eastAsia="Times New Roman" w:hAnsi="Times New Roman" w:cs="Times New Roman"/>
        </w:rPr>
      </w:pPr>
      <w:r>
        <w:rPr>
          <w:rFonts w:ascii="Times New Roman" w:eastAsia="Times New Roman" w:hAnsi="Times New Roman" w:cs="Times New Roman"/>
          <w:bCs/>
          <w:lang w:val="vi-VN"/>
        </w:rPr>
        <w:t xml:space="preserve">- </w:t>
      </w:r>
      <w:r w:rsidR="00211F8C" w:rsidRPr="00211F8C">
        <w:rPr>
          <w:rFonts w:ascii="Times New Roman" w:eastAsia="Times New Roman" w:hAnsi="Times New Roman" w:cs="Times New Roman"/>
          <w:bCs/>
        </w:rPr>
        <w:t>Amino acid substitution</w:t>
      </w:r>
      <w:r w:rsidR="00211F8C" w:rsidRPr="00211F8C">
        <w:rPr>
          <w:rFonts w:ascii="Times New Roman" w:eastAsia="Times New Roman" w:hAnsi="Times New Roman" w:cs="Times New Roman"/>
        </w:rPr>
        <w:t xml:space="preserve"> within the peptide chain to enhance stability or reduce toxicity;</w:t>
      </w:r>
    </w:p>
    <w:p w:rsidR="00211F8C" w:rsidRPr="00211F8C" w:rsidRDefault="00354B17" w:rsidP="00F85D2C">
      <w:pPr>
        <w:spacing w:after="0" w:line="300" w:lineRule="atLeast"/>
        <w:ind w:firstLine="567"/>
        <w:jc w:val="both"/>
        <w:rPr>
          <w:rFonts w:ascii="Times New Roman" w:eastAsia="Times New Roman" w:hAnsi="Times New Roman" w:cs="Times New Roman"/>
        </w:rPr>
      </w:pPr>
      <w:r>
        <w:rPr>
          <w:rFonts w:ascii="Times New Roman" w:eastAsia="Times New Roman" w:hAnsi="Times New Roman" w:cs="Times New Roman"/>
          <w:bCs/>
          <w:lang w:val="vi-VN"/>
        </w:rPr>
        <w:lastRenderedPageBreak/>
        <w:t xml:space="preserve">- </w:t>
      </w:r>
      <w:r w:rsidR="00211F8C" w:rsidRPr="00211F8C">
        <w:rPr>
          <w:rFonts w:ascii="Times New Roman" w:eastAsia="Times New Roman" w:hAnsi="Times New Roman" w:cs="Times New Roman"/>
          <w:bCs/>
        </w:rPr>
        <w:t>Design of target-specific AMPs</w:t>
      </w:r>
      <w:r w:rsidR="00211F8C" w:rsidRPr="00211F8C">
        <w:rPr>
          <w:rFonts w:ascii="Times New Roman" w:eastAsia="Times New Roman" w:hAnsi="Times New Roman" w:cs="Times New Roman"/>
        </w:rPr>
        <w:t xml:space="preserve"> that act on defined molecular sites or under specific environmental conditions;</w:t>
      </w:r>
    </w:p>
    <w:p w:rsidR="00211F8C" w:rsidRPr="00211F8C" w:rsidRDefault="00354B17" w:rsidP="00F85D2C">
      <w:pPr>
        <w:spacing w:after="0" w:line="300" w:lineRule="atLeast"/>
        <w:ind w:firstLine="567"/>
        <w:jc w:val="both"/>
        <w:rPr>
          <w:rFonts w:ascii="Times New Roman" w:eastAsia="Times New Roman" w:hAnsi="Times New Roman" w:cs="Times New Roman"/>
        </w:rPr>
      </w:pPr>
      <w:r>
        <w:rPr>
          <w:rFonts w:ascii="Times New Roman" w:eastAsia="Times New Roman" w:hAnsi="Times New Roman" w:cs="Times New Roman"/>
          <w:bCs/>
          <w:lang w:val="vi-VN"/>
        </w:rPr>
        <w:t xml:space="preserve">- </w:t>
      </w:r>
      <w:r w:rsidR="00211F8C" w:rsidRPr="00211F8C">
        <w:rPr>
          <w:rFonts w:ascii="Times New Roman" w:eastAsia="Times New Roman" w:hAnsi="Times New Roman" w:cs="Times New Roman"/>
          <w:bCs/>
        </w:rPr>
        <w:t>Nanotechnology-based formulation</w:t>
      </w:r>
      <w:r w:rsidR="00211F8C" w:rsidRPr="00211F8C">
        <w:rPr>
          <w:rFonts w:ascii="Times New Roman" w:eastAsia="Times New Roman" w:hAnsi="Times New Roman" w:cs="Times New Roman"/>
        </w:rPr>
        <w:t xml:space="preserve"> to improve delivery and bioavailability;</w:t>
      </w:r>
    </w:p>
    <w:p w:rsidR="00211F8C" w:rsidRPr="00211F8C" w:rsidRDefault="00354B17" w:rsidP="00F85D2C">
      <w:pPr>
        <w:spacing w:after="0" w:line="300" w:lineRule="atLeast"/>
        <w:ind w:firstLine="567"/>
        <w:jc w:val="both"/>
        <w:rPr>
          <w:rFonts w:ascii="Times New Roman" w:eastAsia="Times New Roman" w:hAnsi="Times New Roman" w:cs="Times New Roman"/>
        </w:rPr>
      </w:pPr>
      <w:r>
        <w:rPr>
          <w:rFonts w:ascii="Times New Roman" w:eastAsia="Times New Roman" w:hAnsi="Times New Roman" w:cs="Times New Roman"/>
          <w:lang w:val="vi-VN"/>
        </w:rPr>
        <w:t xml:space="preserve">- </w:t>
      </w:r>
      <w:r w:rsidR="00211F8C" w:rsidRPr="00211F8C">
        <w:rPr>
          <w:rFonts w:ascii="Times New Roman" w:eastAsia="Times New Roman" w:hAnsi="Times New Roman" w:cs="Times New Roman"/>
        </w:rPr>
        <w:t xml:space="preserve">Application of the </w:t>
      </w:r>
      <w:r w:rsidR="00211F8C" w:rsidRPr="00211F8C">
        <w:rPr>
          <w:rFonts w:ascii="Times New Roman" w:eastAsia="Times New Roman" w:hAnsi="Times New Roman" w:cs="Times New Roman"/>
          <w:bCs/>
        </w:rPr>
        <w:t>All-hydrocarbon stapling system</w:t>
      </w:r>
      <w:r w:rsidR="00211F8C" w:rsidRPr="00211F8C">
        <w:rPr>
          <w:rFonts w:ascii="Times New Roman" w:eastAsia="Times New Roman" w:hAnsi="Times New Roman" w:cs="Times New Roman"/>
        </w:rPr>
        <w:t>, an emerging technology that stabilizes peptide structures and enhances biological properties.</w:t>
      </w:r>
    </w:p>
    <w:p w:rsidR="00211F8C" w:rsidRPr="00211F8C" w:rsidRDefault="00211F8C" w:rsidP="00F85D2C">
      <w:pPr>
        <w:spacing w:after="0" w:line="300" w:lineRule="atLeast"/>
        <w:jc w:val="both"/>
        <w:rPr>
          <w:rFonts w:ascii="Times New Roman" w:eastAsia="Times New Roman" w:hAnsi="Times New Roman" w:cs="Times New Roman"/>
        </w:rPr>
      </w:pPr>
      <w:r w:rsidRPr="00211F8C">
        <w:rPr>
          <w:rFonts w:ascii="Times New Roman" w:eastAsia="Times New Roman" w:hAnsi="Times New Roman" w:cs="Times New Roman"/>
        </w:rPr>
        <w:t xml:space="preserve">Based on this approach, the research team successfully synthesized </w:t>
      </w:r>
      <w:r w:rsidRPr="00211F8C">
        <w:rPr>
          <w:rFonts w:ascii="Times New Roman" w:eastAsia="Times New Roman" w:hAnsi="Times New Roman" w:cs="Times New Roman"/>
          <w:bCs/>
        </w:rPr>
        <w:t>IND-4,11K</w:t>
      </w:r>
      <w:r w:rsidRPr="00211F8C">
        <w:rPr>
          <w:rFonts w:ascii="Times New Roman" w:eastAsia="Times New Roman" w:hAnsi="Times New Roman" w:cs="Times New Roman"/>
        </w:rPr>
        <w:t xml:space="preserve">, a novel peptide derivative of </w:t>
      </w:r>
      <w:r w:rsidRPr="00211F8C">
        <w:rPr>
          <w:rFonts w:ascii="Times New Roman" w:eastAsia="Times New Roman" w:hAnsi="Times New Roman" w:cs="Times New Roman"/>
          <w:bCs/>
        </w:rPr>
        <w:t>indolicidin</w:t>
      </w:r>
      <w:r w:rsidRPr="00211F8C">
        <w:rPr>
          <w:rFonts w:ascii="Times New Roman" w:eastAsia="Times New Roman" w:hAnsi="Times New Roman" w:cs="Times New Roman"/>
        </w:rPr>
        <w:t>, exhibiting improved stability and antimicrobial efficacy.</w:t>
      </w:r>
    </w:p>
    <w:p w:rsidR="00E07EC7" w:rsidRPr="00E07EC7" w:rsidRDefault="00B030D4" w:rsidP="00F85D2C">
      <w:pPr>
        <w:pStyle w:val="NormalWeb"/>
        <w:spacing w:before="0" w:beforeAutospacing="0" w:after="0" w:afterAutospacing="0" w:line="300" w:lineRule="atLeast"/>
        <w:jc w:val="center"/>
        <w:rPr>
          <w:sz w:val="22"/>
          <w:szCs w:val="22"/>
        </w:rPr>
      </w:pPr>
      <w:r>
        <w:rPr>
          <w:rStyle w:val="Strong"/>
          <w:sz w:val="22"/>
          <w:szCs w:val="22"/>
        </w:rPr>
        <w:t>Chapter 2. OBJECTS</w:t>
      </w:r>
      <w:r w:rsidR="00E07EC7" w:rsidRPr="00E07EC7">
        <w:rPr>
          <w:rStyle w:val="Strong"/>
          <w:sz w:val="22"/>
          <w:szCs w:val="22"/>
        </w:rPr>
        <w:t xml:space="preserve"> AND METHODS</w:t>
      </w:r>
    </w:p>
    <w:p w:rsidR="00E07EC7" w:rsidRPr="00B030D4" w:rsidRDefault="00B030D4" w:rsidP="00F85D2C">
      <w:pPr>
        <w:pStyle w:val="Heading3"/>
        <w:spacing w:before="0" w:beforeAutospacing="0" w:after="0" w:afterAutospacing="0" w:line="300" w:lineRule="atLeast"/>
        <w:jc w:val="both"/>
        <w:rPr>
          <w:b w:val="0"/>
          <w:sz w:val="22"/>
          <w:szCs w:val="22"/>
        </w:rPr>
      </w:pPr>
      <w:r w:rsidRPr="00B030D4">
        <w:rPr>
          <w:rStyle w:val="Strong"/>
          <w:b/>
          <w:bCs/>
          <w:sz w:val="22"/>
          <w:szCs w:val="22"/>
        </w:rPr>
        <w:t xml:space="preserve">2.1. </w:t>
      </w:r>
      <w:r w:rsidR="00E07EC7" w:rsidRPr="00B030D4">
        <w:rPr>
          <w:rStyle w:val="Strong"/>
          <w:b/>
          <w:bCs/>
          <w:sz w:val="22"/>
          <w:szCs w:val="22"/>
        </w:rPr>
        <w:t>Subjects</w:t>
      </w:r>
      <w:r w:rsidRPr="00B030D4">
        <w:rPr>
          <w:rStyle w:val="Strong"/>
          <w:b/>
          <w:bCs/>
          <w:sz w:val="22"/>
          <w:szCs w:val="22"/>
        </w:rPr>
        <w:t xml:space="preserve"> of study</w:t>
      </w:r>
    </w:p>
    <w:p w:rsidR="00E07EC7" w:rsidRPr="00B030D4" w:rsidRDefault="00E07EC7" w:rsidP="00F85D2C">
      <w:pPr>
        <w:pStyle w:val="NormalWeb"/>
        <w:spacing w:before="0" w:beforeAutospacing="0" w:after="0" w:afterAutospacing="0" w:line="300" w:lineRule="atLeast"/>
        <w:ind w:firstLine="567"/>
        <w:jc w:val="both"/>
        <w:rPr>
          <w:sz w:val="22"/>
          <w:szCs w:val="22"/>
        </w:rPr>
      </w:pPr>
      <w:r w:rsidRPr="00B030D4">
        <w:rPr>
          <w:rStyle w:val="Strong"/>
          <w:b w:val="0"/>
          <w:i/>
          <w:sz w:val="22"/>
          <w:szCs w:val="22"/>
        </w:rPr>
        <w:t>Bacterial and fungal strains</w:t>
      </w:r>
      <w:r w:rsidRPr="00E07EC7">
        <w:rPr>
          <w:rStyle w:val="Strong"/>
          <w:b w:val="0"/>
          <w:sz w:val="22"/>
          <w:szCs w:val="22"/>
        </w:rPr>
        <w:t>:</w:t>
      </w:r>
      <w:r w:rsidR="00B030D4">
        <w:rPr>
          <w:rStyle w:val="Strong"/>
          <w:b w:val="0"/>
          <w:sz w:val="22"/>
          <w:szCs w:val="22"/>
        </w:rPr>
        <w:t xml:space="preserve"> </w:t>
      </w:r>
      <w:r w:rsidRPr="00E07EC7">
        <w:rPr>
          <w:sz w:val="22"/>
          <w:szCs w:val="22"/>
        </w:rPr>
        <w:t>The following standard strains were provided by the Center for Medical Laboratory Standardiz</w:t>
      </w:r>
      <w:r w:rsidR="008F2DAC">
        <w:rPr>
          <w:sz w:val="22"/>
          <w:szCs w:val="22"/>
        </w:rPr>
        <w:t xml:space="preserve">ation, Hanoi Medical University, including: </w:t>
      </w:r>
      <w:r w:rsidR="00B030D4">
        <w:rPr>
          <w:rStyle w:val="Emphasis"/>
          <w:sz w:val="22"/>
          <w:szCs w:val="22"/>
        </w:rPr>
        <w:t>S.</w:t>
      </w:r>
      <w:r w:rsidRPr="00E07EC7">
        <w:rPr>
          <w:rStyle w:val="Emphasis"/>
          <w:sz w:val="22"/>
          <w:szCs w:val="22"/>
        </w:rPr>
        <w:t xml:space="preserve"> aureus</w:t>
      </w:r>
      <w:r w:rsidRPr="00E07EC7">
        <w:rPr>
          <w:sz w:val="22"/>
          <w:szCs w:val="22"/>
        </w:rPr>
        <w:t xml:space="preserve"> ATCC 25923, </w:t>
      </w:r>
      <w:r w:rsidRPr="00E07EC7">
        <w:rPr>
          <w:rStyle w:val="Emphasis"/>
          <w:sz w:val="22"/>
          <w:szCs w:val="22"/>
        </w:rPr>
        <w:t>E</w:t>
      </w:r>
      <w:r w:rsidR="00B030D4">
        <w:rPr>
          <w:rStyle w:val="Emphasis"/>
          <w:sz w:val="22"/>
          <w:szCs w:val="22"/>
        </w:rPr>
        <w:t>.</w:t>
      </w:r>
      <w:r w:rsidRPr="00E07EC7">
        <w:rPr>
          <w:rStyle w:val="Emphasis"/>
          <w:sz w:val="22"/>
          <w:szCs w:val="22"/>
        </w:rPr>
        <w:t xml:space="preserve"> faecium</w:t>
      </w:r>
      <w:r w:rsidRPr="00E07EC7">
        <w:rPr>
          <w:sz w:val="22"/>
          <w:szCs w:val="22"/>
        </w:rPr>
        <w:t xml:space="preserve"> ATCC 19434, </w:t>
      </w:r>
      <w:r w:rsidR="00B030D4">
        <w:rPr>
          <w:rStyle w:val="Emphasis"/>
          <w:sz w:val="22"/>
          <w:szCs w:val="22"/>
        </w:rPr>
        <w:t xml:space="preserve">S. </w:t>
      </w:r>
      <w:r w:rsidRPr="00E07EC7">
        <w:rPr>
          <w:rStyle w:val="Emphasis"/>
          <w:sz w:val="22"/>
          <w:szCs w:val="22"/>
        </w:rPr>
        <w:t>epidermidis</w:t>
      </w:r>
      <w:r w:rsidRPr="00E07EC7">
        <w:rPr>
          <w:sz w:val="22"/>
          <w:szCs w:val="22"/>
        </w:rPr>
        <w:t xml:space="preserve"> ATCC 51625, </w:t>
      </w:r>
      <w:r w:rsidR="008F2DAC">
        <w:rPr>
          <w:rStyle w:val="Emphasis"/>
          <w:sz w:val="22"/>
          <w:szCs w:val="22"/>
        </w:rPr>
        <w:t>P.</w:t>
      </w:r>
      <w:r w:rsidRPr="00E07EC7">
        <w:rPr>
          <w:rStyle w:val="Emphasis"/>
          <w:sz w:val="22"/>
          <w:szCs w:val="22"/>
        </w:rPr>
        <w:t xml:space="preserve"> aeruginosa</w:t>
      </w:r>
      <w:r w:rsidRPr="00E07EC7">
        <w:rPr>
          <w:sz w:val="22"/>
          <w:szCs w:val="22"/>
        </w:rPr>
        <w:t xml:space="preserve"> ATCC 27853, </w:t>
      </w:r>
      <w:r w:rsidR="008F2DAC">
        <w:rPr>
          <w:rStyle w:val="Emphasis"/>
          <w:sz w:val="22"/>
          <w:szCs w:val="22"/>
        </w:rPr>
        <w:t>K.</w:t>
      </w:r>
      <w:r w:rsidRPr="00E07EC7">
        <w:rPr>
          <w:rStyle w:val="Emphasis"/>
          <w:sz w:val="22"/>
          <w:szCs w:val="22"/>
        </w:rPr>
        <w:t xml:space="preserve"> pneumoniae</w:t>
      </w:r>
      <w:r w:rsidRPr="00E07EC7">
        <w:rPr>
          <w:sz w:val="22"/>
          <w:szCs w:val="22"/>
        </w:rPr>
        <w:t xml:space="preserve"> ATCC BAA-1705, </w:t>
      </w:r>
      <w:r w:rsidR="008F2DAC">
        <w:rPr>
          <w:rStyle w:val="Emphasis"/>
          <w:sz w:val="22"/>
          <w:szCs w:val="22"/>
        </w:rPr>
        <w:t>E.</w:t>
      </w:r>
      <w:r w:rsidRPr="00E07EC7">
        <w:rPr>
          <w:rStyle w:val="Emphasis"/>
          <w:sz w:val="22"/>
          <w:szCs w:val="22"/>
        </w:rPr>
        <w:t xml:space="preserve"> coli</w:t>
      </w:r>
      <w:r w:rsidRPr="00E07EC7">
        <w:rPr>
          <w:sz w:val="22"/>
          <w:szCs w:val="22"/>
        </w:rPr>
        <w:t xml:space="preserve"> ATCC 25922, and </w:t>
      </w:r>
      <w:r w:rsidR="008F2DAC">
        <w:rPr>
          <w:rStyle w:val="Emphasis"/>
          <w:sz w:val="22"/>
          <w:szCs w:val="22"/>
        </w:rPr>
        <w:t>C.</w:t>
      </w:r>
      <w:r w:rsidRPr="00E07EC7">
        <w:rPr>
          <w:rStyle w:val="Emphasis"/>
          <w:sz w:val="22"/>
          <w:szCs w:val="22"/>
        </w:rPr>
        <w:t xml:space="preserve"> albicans</w:t>
      </w:r>
      <w:r w:rsidRPr="00E07EC7">
        <w:rPr>
          <w:sz w:val="22"/>
          <w:szCs w:val="22"/>
        </w:rPr>
        <w:t xml:space="preserve"> ATCC 14053™.</w:t>
      </w:r>
    </w:p>
    <w:p w:rsidR="00E07EC7" w:rsidRPr="008F2DAC" w:rsidRDefault="00E07EC7" w:rsidP="00F85D2C">
      <w:pPr>
        <w:pStyle w:val="NormalWeb"/>
        <w:spacing w:before="0" w:beforeAutospacing="0" w:after="0" w:afterAutospacing="0" w:line="300" w:lineRule="atLeast"/>
        <w:ind w:firstLine="567"/>
        <w:jc w:val="both"/>
        <w:rPr>
          <w:i/>
          <w:sz w:val="22"/>
          <w:szCs w:val="22"/>
        </w:rPr>
      </w:pPr>
      <w:r w:rsidRPr="008F2DAC">
        <w:rPr>
          <w:rStyle w:val="Strong"/>
          <w:b w:val="0"/>
          <w:i/>
          <w:sz w:val="22"/>
          <w:szCs w:val="22"/>
        </w:rPr>
        <w:t>Experimental animals:</w:t>
      </w:r>
      <w:r w:rsidR="008F2DAC">
        <w:rPr>
          <w:rStyle w:val="Strong"/>
          <w:b w:val="0"/>
          <w:bCs w:val="0"/>
          <w:i/>
          <w:sz w:val="22"/>
          <w:szCs w:val="22"/>
        </w:rPr>
        <w:t xml:space="preserve"> </w:t>
      </w:r>
      <w:r w:rsidRPr="00E07EC7">
        <w:rPr>
          <w:sz w:val="22"/>
          <w:szCs w:val="22"/>
        </w:rPr>
        <w:t xml:space="preserve">A total of </w:t>
      </w:r>
      <w:r w:rsidRPr="00E07EC7">
        <w:rPr>
          <w:rStyle w:val="Strong"/>
          <w:b w:val="0"/>
          <w:sz w:val="22"/>
          <w:szCs w:val="22"/>
        </w:rPr>
        <w:t>135 adult New Zealand white rabbits</w:t>
      </w:r>
      <w:r w:rsidRPr="00E07EC7">
        <w:rPr>
          <w:sz w:val="22"/>
          <w:szCs w:val="22"/>
        </w:rPr>
        <w:t xml:space="preserve">, each weighing </w:t>
      </w:r>
      <w:r w:rsidRPr="00E07EC7">
        <w:rPr>
          <w:rStyle w:val="Strong"/>
          <w:b w:val="0"/>
          <w:sz w:val="22"/>
          <w:szCs w:val="22"/>
        </w:rPr>
        <w:t>1.7–2.2 kg</w:t>
      </w:r>
      <w:r w:rsidRPr="00E07EC7">
        <w:rPr>
          <w:sz w:val="22"/>
          <w:szCs w:val="22"/>
        </w:rPr>
        <w:t>, were obtained from the Animal Breeding Unit, Military Medical Academy, meeting all experimental standards.</w:t>
      </w:r>
    </w:p>
    <w:p w:rsidR="00E07EC7" w:rsidRPr="0066050F" w:rsidRDefault="00E07EC7" w:rsidP="00F85D2C">
      <w:pPr>
        <w:pStyle w:val="NormalWeb"/>
        <w:spacing w:before="0" w:beforeAutospacing="0" w:after="0" w:afterAutospacing="0" w:line="300" w:lineRule="atLeast"/>
        <w:ind w:firstLine="567"/>
        <w:jc w:val="both"/>
        <w:rPr>
          <w:bCs/>
          <w:i/>
          <w:sz w:val="22"/>
          <w:szCs w:val="22"/>
        </w:rPr>
      </w:pPr>
      <w:r w:rsidRPr="008F2DAC">
        <w:rPr>
          <w:rStyle w:val="Strong"/>
          <w:b w:val="0"/>
          <w:i/>
          <w:sz w:val="22"/>
          <w:szCs w:val="22"/>
        </w:rPr>
        <w:t>Clinical isolates:</w:t>
      </w:r>
      <w:r w:rsidR="008F2DAC">
        <w:rPr>
          <w:rStyle w:val="Strong"/>
          <w:b w:val="0"/>
          <w:i/>
          <w:sz w:val="22"/>
          <w:szCs w:val="22"/>
        </w:rPr>
        <w:t xml:space="preserve"> </w:t>
      </w:r>
      <w:r w:rsidRPr="00E07EC7">
        <w:rPr>
          <w:rStyle w:val="Strong"/>
          <w:b w:val="0"/>
          <w:sz w:val="22"/>
          <w:szCs w:val="22"/>
        </w:rPr>
        <w:t>Thirty-five bacterial strains</w:t>
      </w:r>
      <w:r w:rsidRPr="00E07EC7">
        <w:rPr>
          <w:sz w:val="22"/>
          <w:szCs w:val="22"/>
        </w:rPr>
        <w:t xml:space="preserve"> were isolated from respiratory specimens of </w:t>
      </w:r>
      <w:r w:rsidRPr="00E07EC7">
        <w:rPr>
          <w:rStyle w:val="Strong"/>
          <w:b w:val="0"/>
          <w:sz w:val="22"/>
          <w:szCs w:val="22"/>
        </w:rPr>
        <w:t>35 patients</w:t>
      </w:r>
      <w:r w:rsidRPr="00E07EC7">
        <w:rPr>
          <w:sz w:val="22"/>
          <w:szCs w:val="22"/>
        </w:rPr>
        <w:t xml:space="preserve"> diagnosed with </w:t>
      </w:r>
      <w:r w:rsidRPr="00E07EC7">
        <w:rPr>
          <w:rStyle w:val="Strong"/>
          <w:b w:val="0"/>
          <w:sz w:val="22"/>
          <w:szCs w:val="22"/>
        </w:rPr>
        <w:t>community-acquired pneumonia (CAP)</w:t>
      </w:r>
      <w:r w:rsidRPr="00E07EC7">
        <w:rPr>
          <w:sz w:val="22"/>
          <w:szCs w:val="22"/>
        </w:rPr>
        <w:t xml:space="preserve"> and hospitalized at the </w:t>
      </w:r>
      <w:r w:rsidRPr="00E07EC7">
        <w:rPr>
          <w:rStyle w:val="Strong"/>
          <w:b w:val="0"/>
          <w:sz w:val="22"/>
          <w:szCs w:val="22"/>
        </w:rPr>
        <w:t>103 Military Hospital</w:t>
      </w:r>
      <w:r w:rsidRPr="00E07EC7">
        <w:rPr>
          <w:sz w:val="22"/>
          <w:szCs w:val="22"/>
        </w:rPr>
        <w:t xml:space="preserve"> from </w:t>
      </w:r>
      <w:r w:rsidRPr="00E07EC7">
        <w:rPr>
          <w:rStyle w:val="Strong"/>
          <w:b w:val="0"/>
          <w:sz w:val="22"/>
          <w:szCs w:val="22"/>
        </w:rPr>
        <w:t>December 2022 to December 2024</w:t>
      </w:r>
      <w:r w:rsidRPr="00E07EC7">
        <w:rPr>
          <w:sz w:val="22"/>
          <w:szCs w:val="22"/>
        </w:rPr>
        <w:t>.</w:t>
      </w:r>
    </w:p>
    <w:p w:rsidR="00E07EC7" w:rsidRPr="008F2DAC" w:rsidRDefault="008F2DAC" w:rsidP="00F85D2C">
      <w:pPr>
        <w:pStyle w:val="Heading3"/>
        <w:spacing w:before="0" w:beforeAutospacing="0" w:after="0" w:afterAutospacing="0" w:line="300" w:lineRule="atLeast"/>
        <w:jc w:val="both"/>
        <w:rPr>
          <w:b w:val="0"/>
          <w:sz w:val="22"/>
          <w:szCs w:val="22"/>
        </w:rPr>
      </w:pPr>
      <w:r w:rsidRPr="008F2DAC">
        <w:rPr>
          <w:rStyle w:val="Strong"/>
          <w:b/>
          <w:bCs/>
          <w:sz w:val="22"/>
          <w:szCs w:val="22"/>
        </w:rPr>
        <w:t>2.2. Research m</w:t>
      </w:r>
      <w:r w:rsidR="00E07EC7" w:rsidRPr="008F2DAC">
        <w:rPr>
          <w:rStyle w:val="Strong"/>
          <w:b/>
          <w:bCs/>
          <w:sz w:val="22"/>
          <w:szCs w:val="22"/>
        </w:rPr>
        <w:t>ethods</w:t>
      </w:r>
    </w:p>
    <w:p w:rsidR="00E07EC7" w:rsidRPr="008F2DAC" w:rsidRDefault="008F2DAC" w:rsidP="00F85D2C">
      <w:pPr>
        <w:pStyle w:val="Heading4"/>
        <w:spacing w:before="0" w:line="300" w:lineRule="atLeast"/>
        <w:jc w:val="both"/>
        <w:rPr>
          <w:rFonts w:ascii="Times New Roman" w:hAnsi="Times New Roman" w:cs="Times New Roman"/>
          <w:color w:val="auto"/>
        </w:rPr>
      </w:pPr>
      <w:r>
        <w:rPr>
          <w:rStyle w:val="Strong"/>
          <w:rFonts w:ascii="Times New Roman" w:hAnsi="Times New Roman" w:cs="Times New Roman"/>
          <w:bCs w:val="0"/>
          <w:color w:val="auto"/>
        </w:rPr>
        <w:t>2.2.1. Reseach</w:t>
      </w:r>
      <w:r w:rsidR="00E07EC7" w:rsidRPr="008F2DAC">
        <w:rPr>
          <w:rStyle w:val="Strong"/>
          <w:rFonts w:ascii="Times New Roman" w:hAnsi="Times New Roman" w:cs="Times New Roman"/>
          <w:bCs w:val="0"/>
          <w:color w:val="auto"/>
        </w:rPr>
        <w:t xml:space="preserve"> Design</w:t>
      </w:r>
    </w:p>
    <w:p w:rsidR="00E07EC7" w:rsidRPr="00E07EC7" w:rsidRDefault="00E07EC7" w:rsidP="00F85D2C">
      <w:pPr>
        <w:pStyle w:val="NormalWeb"/>
        <w:spacing w:before="0" w:beforeAutospacing="0" w:after="0" w:afterAutospacing="0" w:line="300" w:lineRule="atLeast"/>
        <w:ind w:firstLine="567"/>
        <w:jc w:val="both"/>
        <w:rPr>
          <w:sz w:val="22"/>
          <w:szCs w:val="22"/>
        </w:rPr>
      </w:pPr>
      <w:r w:rsidRPr="00E07EC7">
        <w:rPr>
          <w:sz w:val="22"/>
          <w:szCs w:val="22"/>
        </w:rPr>
        <w:t xml:space="preserve">A </w:t>
      </w:r>
      <w:r w:rsidRPr="00E07EC7">
        <w:rPr>
          <w:rStyle w:val="Strong"/>
          <w:b w:val="0"/>
          <w:sz w:val="22"/>
          <w:szCs w:val="22"/>
        </w:rPr>
        <w:t>controlled descriptive and experimental study</w:t>
      </w:r>
      <w:r w:rsidRPr="00E07EC7">
        <w:rPr>
          <w:sz w:val="22"/>
          <w:szCs w:val="22"/>
        </w:rPr>
        <w:t xml:space="preserve"> was conducted.</w:t>
      </w:r>
    </w:p>
    <w:p w:rsidR="00E07EC7" w:rsidRPr="00F51165" w:rsidRDefault="00E07EC7" w:rsidP="00F85D2C">
      <w:pPr>
        <w:pStyle w:val="Heading4"/>
        <w:spacing w:before="0" w:line="300" w:lineRule="atLeast"/>
        <w:jc w:val="both"/>
        <w:rPr>
          <w:rFonts w:ascii="Times New Roman" w:hAnsi="Times New Roman" w:cs="Times New Roman"/>
          <w:color w:val="auto"/>
        </w:rPr>
      </w:pPr>
      <w:r w:rsidRPr="00F51165">
        <w:rPr>
          <w:rStyle w:val="Strong"/>
          <w:rFonts w:ascii="Times New Roman" w:hAnsi="Times New Roman" w:cs="Times New Roman"/>
          <w:bCs w:val="0"/>
          <w:color w:val="auto"/>
        </w:rPr>
        <w:t>2</w:t>
      </w:r>
      <w:r w:rsidR="008F2DAC" w:rsidRPr="00F51165">
        <w:rPr>
          <w:rStyle w:val="Strong"/>
          <w:rFonts w:ascii="Times New Roman" w:hAnsi="Times New Roman" w:cs="Times New Roman"/>
          <w:bCs w:val="0"/>
          <w:color w:val="auto"/>
        </w:rPr>
        <w:t>.2.2. Sample Size and Sampling m</w:t>
      </w:r>
      <w:r w:rsidRPr="00F51165">
        <w:rPr>
          <w:rStyle w:val="Strong"/>
          <w:rFonts w:ascii="Times New Roman" w:hAnsi="Times New Roman" w:cs="Times New Roman"/>
          <w:bCs w:val="0"/>
          <w:color w:val="auto"/>
        </w:rPr>
        <w:t>ethod</w:t>
      </w:r>
    </w:p>
    <w:p w:rsidR="00E07EC7" w:rsidRPr="00E07EC7" w:rsidRDefault="00E07EC7" w:rsidP="00F85D2C">
      <w:pPr>
        <w:pStyle w:val="NormalWeb"/>
        <w:spacing w:before="0" w:beforeAutospacing="0" w:after="0" w:afterAutospacing="0" w:line="280" w:lineRule="atLeast"/>
        <w:ind w:firstLine="567"/>
        <w:jc w:val="both"/>
        <w:rPr>
          <w:sz w:val="22"/>
          <w:szCs w:val="22"/>
        </w:rPr>
      </w:pPr>
      <w:r w:rsidRPr="00E07EC7">
        <w:rPr>
          <w:sz w:val="22"/>
          <w:szCs w:val="22"/>
        </w:rPr>
        <w:t xml:space="preserve">For </w:t>
      </w:r>
      <w:r w:rsidRPr="008F2DAC">
        <w:rPr>
          <w:rStyle w:val="Strong"/>
          <w:b w:val="0"/>
          <w:i/>
          <w:sz w:val="22"/>
          <w:szCs w:val="22"/>
        </w:rPr>
        <w:t>in vitro</w:t>
      </w:r>
      <w:r w:rsidRPr="00E07EC7">
        <w:rPr>
          <w:sz w:val="22"/>
          <w:szCs w:val="22"/>
        </w:rPr>
        <w:t xml:space="preserve"> and </w:t>
      </w:r>
      <w:r w:rsidRPr="008F2DAC">
        <w:rPr>
          <w:rStyle w:val="Strong"/>
          <w:b w:val="0"/>
          <w:i/>
          <w:sz w:val="22"/>
          <w:szCs w:val="22"/>
        </w:rPr>
        <w:t>in vivo</w:t>
      </w:r>
      <w:r w:rsidRPr="00E07EC7">
        <w:rPr>
          <w:sz w:val="22"/>
          <w:szCs w:val="22"/>
        </w:rPr>
        <w:t xml:space="preserve"> studies evaluating the </w:t>
      </w:r>
      <w:r w:rsidRPr="00E07EC7">
        <w:rPr>
          <w:rStyle w:val="Strong"/>
          <w:b w:val="0"/>
          <w:sz w:val="22"/>
          <w:szCs w:val="22"/>
        </w:rPr>
        <w:t>safety and antimicrobial/antifungal effects</w:t>
      </w:r>
      <w:r w:rsidRPr="00E07EC7">
        <w:rPr>
          <w:sz w:val="22"/>
          <w:szCs w:val="22"/>
        </w:rPr>
        <w:t xml:space="preserve"> of the synthetic peptide </w:t>
      </w:r>
      <w:r w:rsidRPr="00E07EC7">
        <w:rPr>
          <w:rStyle w:val="Strong"/>
          <w:b w:val="0"/>
          <w:sz w:val="22"/>
          <w:szCs w:val="22"/>
        </w:rPr>
        <w:t>IND-4,11K</w:t>
      </w:r>
      <w:r w:rsidRPr="00E07EC7">
        <w:rPr>
          <w:sz w:val="22"/>
          <w:szCs w:val="22"/>
        </w:rPr>
        <w:t xml:space="preserve"> </w:t>
      </w:r>
      <w:r w:rsidRPr="00E07EC7">
        <w:rPr>
          <w:sz w:val="22"/>
          <w:szCs w:val="22"/>
        </w:rPr>
        <w:lastRenderedPageBreak/>
        <w:t xml:space="preserve">and the </w:t>
      </w:r>
      <w:r w:rsidRPr="00E07EC7">
        <w:rPr>
          <w:rStyle w:val="Strong"/>
          <w:b w:val="0"/>
          <w:sz w:val="22"/>
          <w:szCs w:val="22"/>
        </w:rPr>
        <w:t>peptide-based cream</w:t>
      </w:r>
      <w:r w:rsidRPr="00E07EC7">
        <w:rPr>
          <w:sz w:val="22"/>
          <w:szCs w:val="22"/>
        </w:rPr>
        <w:t xml:space="preserve">, all procedures were carried out in accordance with the </w:t>
      </w:r>
      <w:r w:rsidRPr="00E07EC7">
        <w:rPr>
          <w:rStyle w:val="Strong"/>
          <w:b w:val="0"/>
          <w:sz w:val="22"/>
          <w:szCs w:val="22"/>
        </w:rPr>
        <w:t>World Health Organization (WHO)</w:t>
      </w:r>
      <w:r w:rsidRPr="00E07EC7">
        <w:rPr>
          <w:sz w:val="22"/>
          <w:szCs w:val="22"/>
        </w:rPr>
        <w:t xml:space="preserve">, the </w:t>
      </w:r>
      <w:r w:rsidRPr="00E07EC7">
        <w:rPr>
          <w:rStyle w:val="Strong"/>
          <w:b w:val="0"/>
          <w:sz w:val="22"/>
          <w:szCs w:val="22"/>
        </w:rPr>
        <w:t>Organization for Economic Co-operation and Development (OECD)</w:t>
      </w:r>
      <w:r w:rsidRPr="00E07EC7">
        <w:rPr>
          <w:sz w:val="22"/>
          <w:szCs w:val="22"/>
        </w:rPr>
        <w:t xml:space="preserve"> guidelines, and the </w:t>
      </w:r>
      <w:r w:rsidRPr="00E07EC7">
        <w:rPr>
          <w:rStyle w:val="Strong"/>
          <w:b w:val="0"/>
          <w:sz w:val="22"/>
          <w:szCs w:val="22"/>
        </w:rPr>
        <w:t>Vietnam Ministry of Health</w:t>
      </w:r>
      <w:r w:rsidRPr="00E07EC7">
        <w:rPr>
          <w:sz w:val="22"/>
          <w:szCs w:val="22"/>
        </w:rPr>
        <w:t xml:space="preserve"> regulations.</w:t>
      </w:r>
    </w:p>
    <w:p w:rsidR="00E07EC7" w:rsidRPr="00F51165" w:rsidRDefault="00E07EC7" w:rsidP="00F85D2C">
      <w:pPr>
        <w:pStyle w:val="NormalWeb"/>
        <w:spacing w:before="0" w:beforeAutospacing="0" w:after="0" w:afterAutospacing="0" w:line="280" w:lineRule="atLeast"/>
        <w:ind w:firstLine="567"/>
        <w:jc w:val="both"/>
        <w:rPr>
          <w:sz w:val="22"/>
          <w:szCs w:val="22"/>
        </w:rPr>
      </w:pPr>
      <w:r w:rsidRPr="00E07EC7">
        <w:rPr>
          <w:sz w:val="22"/>
          <w:szCs w:val="22"/>
        </w:rPr>
        <w:t xml:space="preserve">To assess the antimicrobial activity of </w:t>
      </w:r>
      <w:r w:rsidRPr="00E07EC7">
        <w:rPr>
          <w:rStyle w:val="Strong"/>
          <w:b w:val="0"/>
          <w:sz w:val="22"/>
          <w:szCs w:val="22"/>
        </w:rPr>
        <w:t>IND-4,11K</w:t>
      </w:r>
      <w:r w:rsidRPr="00E07EC7">
        <w:rPr>
          <w:sz w:val="22"/>
          <w:szCs w:val="22"/>
        </w:rPr>
        <w:t xml:space="preserve"> against bacterial isolates from patients, a </w:t>
      </w:r>
      <w:r w:rsidRPr="00E07EC7">
        <w:rPr>
          <w:rStyle w:val="Strong"/>
          <w:b w:val="0"/>
          <w:sz w:val="22"/>
          <w:szCs w:val="22"/>
        </w:rPr>
        <w:t>convenience sampling method</w:t>
      </w:r>
      <w:r w:rsidR="00F51165">
        <w:rPr>
          <w:sz w:val="22"/>
          <w:szCs w:val="22"/>
        </w:rPr>
        <w:t xml:space="preserve"> was applied. </w:t>
      </w:r>
      <w:r w:rsidRPr="00E07EC7">
        <w:rPr>
          <w:sz w:val="22"/>
          <w:szCs w:val="22"/>
        </w:rPr>
        <w:t xml:space="preserve">The bacterial strains were isolated from patients with confirmed diagnoses of CAP who were </w:t>
      </w:r>
      <w:r w:rsidR="00F51165">
        <w:rPr>
          <w:rStyle w:val="Strong"/>
          <w:b w:val="0"/>
          <w:sz w:val="22"/>
          <w:szCs w:val="22"/>
        </w:rPr>
        <w:t xml:space="preserve">hospitalized at </w:t>
      </w:r>
      <w:r w:rsidRPr="00E07EC7">
        <w:rPr>
          <w:rStyle w:val="Strong"/>
          <w:b w:val="0"/>
          <w:sz w:val="22"/>
          <w:szCs w:val="22"/>
        </w:rPr>
        <w:t>Military Hospital</w:t>
      </w:r>
      <w:r w:rsidR="00F51165">
        <w:rPr>
          <w:rStyle w:val="Strong"/>
          <w:b w:val="0"/>
          <w:sz w:val="22"/>
          <w:szCs w:val="22"/>
        </w:rPr>
        <w:t xml:space="preserve"> 103</w:t>
      </w:r>
      <w:r w:rsidRPr="00E07EC7">
        <w:rPr>
          <w:rStyle w:val="Strong"/>
          <w:b w:val="0"/>
          <w:sz w:val="22"/>
          <w:szCs w:val="22"/>
        </w:rPr>
        <w:t xml:space="preserve"> – Military Medical Academy</w:t>
      </w:r>
      <w:r w:rsidRPr="00E07EC7">
        <w:rPr>
          <w:sz w:val="22"/>
          <w:szCs w:val="22"/>
        </w:rPr>
        <w:t xml:space="preserve"> </w:t>
      </w:r>
      <w:r w:rsidR="00F51165">
        <w:rPr>
          <w:sz w:val="22"/>
          <w:szCs w:val="22"/>
        </w:rPr>
        <w:t>from 1/</w:t>
      </w:r>
      <w:r w:rsidRPr="00E07EC7">
        <w:rPr>
          <w:rStyle w:val="Strong"/>
          <w:b w:val="0"/>
          <w:sz w:val="22"/>
          <w:szCs w:val="22"/>
        </w:rPr>
        <w:t>2023</w:t>
      </w:r>
      <w:r w:rsidR="00F51165">
        <w:rPr>
          <w:rStyle w:val="Strong"/>
          <w:b w:val="0"/>
          <w:sz w:val="22"/>
          <w:szCs w:val="22"/>
        </w:rPr>
        <w:t xml:space="preserve"> to 12/</w:t>
      </w:r>
      <w:r w:rsidRPr="00E07EC7">
        <w:rPr>
          <w:rStyle w:val="Strong"/>
          <w:b w:val="0"/>
          <w:sz w:val="22"/>
          <w:szCs w:val="22"/>
        </w:rPr>
        <w:t>2024</w:t>
      </w:r>
      <w:r w:rsidRPr="00E07EC7">
        <w:rPr>
          <w:sz w:val="22"/>
          <w:szCs w:val="22"/>
        </w:rPr>
        <w:t>.</w:t>
      </w:r>
    </w:p>
    <w:p w:rsidR="00E07EC7" w:rsidRPr="00F51165" w:rsidRDefault="00E07EC7" w:rsidP="00F85D2C">
      <w:pPr>
        <w:pStyle w:val="Heading4"/>
        <w:spacing w:before="0" w:line="280" w:lineRule="atLeast"/>
        <w:jc w:val="both"/>
        <w:rPr>
          <w:rFonts w:ascii="Times New Roman" w:hAnsi="Times New Roman" w:cs="Times New Roman"/>
          <w:color w:val="auto"/>
        </w:rPr>
      </w:pPr>
      <w:r w:rsidRPr="00F51165">
        <w:rPr>
          <w:rStyle w:val="Strong"/>
          <w:rFonts w:ascii="Times New Roman" w:hAnsi="Times New Roman" w:cs="Times New Roman"/>
          <w:bCs w:val="0"/>
          <w:color w:val="auto"/>
        </w:rPr>
        <w:t>2.2.3. Equipment and Reagents</w:t>
      </w:r>
    </w:p>
    <w:p w:rsidR="00E07EC7" w:rsidRPr="00E07EC7" w:rsidRDefault="00E07EC7" w:rsidP="00F85D2C">
      <w:pPr>
        <w:pStyle w:val="NormalWeb"/>
        <w:spacing w:before="0" w:beforeAutospacing="0" w:after="0" w:afterAutospacing="0" w:line="280" w:lineRule="atLeast"/>
        <w:ind w:firstLine="360"/>
        <w:jc w:val="both"/>
        <w:rPr>
          <w:sz w:val="22"/>
          <w:szCs w:val="22"/>
        </w:rPr>
      </w:pPr>
      <w:r w:rsidRPr="00E07EC7">
        <w:rPr>
          <w:sz w:val="22"/>
          <w:szCs w:val="22"/>
        </w:rPr>
        <w:t>All instruments and reagents were used for:</w:t>
      </w:r>
    </w:p>
    <w:p w:rsidR="00E07EC7" w:rsidRPr="00E07EC7" w:rsidRDefault="000C5AFB" w:rsidP="00F85D2C">
      <w:pPr>
        <w:pStyle w:val="NormalWeb"/>
        <w:spacing w:before="0" w:beforeAutospacing="0" w:after="0" w:afterAutospacing="0" w:line="280" w:lineRule="atLeast"/>
        <w:ind w:firstLine="360"/>
        <w:jc w:val="both"/>
        <w:rPr>
          <w:sz w:val="22"/>
          <w:szCs w:val="22"/>
        </w:rPr>
      </w:pPr>
      <w:r>
        <w:rPr>
          <w:sz w:val="22"/>
          <w:szCs w:val="22"/>
        </w:rPr>
        <w:t xml:space="preserve">- </w:t>
      </w:r>
      <w:r w:rsidR="00E07EC7" w:rsidRPr="00E07EC7">
        <w:rPr>
          <w:sz w:val="22"/>
          <w:szCs w:val="22"/>
        </w:rPr>
        <w:t xml:space="preserve">Microbiological testing, culture, bacterial identification, and </w:t>
      </w:r>
      <w:r w:rsidR="00E07EC7" w:rsidRPr="00E07EC7">
        <w:rPr>
          <w:rStyle w:val="Strong"/>
          <w:b w:val="0"/>
          <w:sz w:val="22"/>
          <w:szCs w:val="22"/>
        </w:rPr>
        <w:t>minimu</w:t>
      </w:r>
      <w:r>
        <w:rPr>
          <w:rStyle w:val="Strong"/>
          <w:b w:val="0"/>
          <w:sz w:val="22"/>
          <w:szCs w:val="22"/>
        </w:rPr>
        <w:t>m inhibitory concentration</w:t>
      </w:r>
      <w:r w:rsidR="00E07EC7" w:rsidRPr="00E07EC7">
        <w:rPr>
          <w:sz w:val="22"/>
          <w:szCs w:val="22"/>
        </w:rPr>
        <w:t xml:space="preserve"> determination;</w:t>
      </w:r>
    </w:p>
    <w:p w:rsidR="00E07EC7" w:rsidRPr="00E07EC7" w:rsidRDefault="000C5AFB" w:rsidP="00F85D2C">
      <w:pPr>
        <w:pStyle w:val="NormalWeb"/>
        <w:spacing w:before="0" w:beforeAutospacing="0" w:after="0" w:afterAutospacing="0" w:line="280" w:lineRule="atLeast"/>
        <w:ind w:firstLine="360"/>
        <w:jc w:val="both"/>
        <w:rPr>
          <w:sz w:val="22"/>
          <w:szCs w:val="22"/>
        </w:rPr>
      </w:pPr>
      <w:r>
        <w:rPr>
          <w:sz w:val="22"/>
          <w:szCs w:val="22"/>
        </w:rPr>
        <w:t xml:space="preserve">- </w:t>
      </w:r>
      <w:r w:rsidR="00E07EC7" w:rsidRPr="00E07EC7">
        <w:rPr>
          <w:sz w:val="22"/>
          <w:szCs w:val="22"/>
        </w:rPr>
        <w:t xml:space="preserve">Establishment of </w:t>
      </w:r>
      <w:r w:rsidR="00E07EC7" w:rsidRPr="00E07EC7">
        <w:rPr>
          <w:rStyle w:val="Strong"/>
          <w:b w:val="0"/>
          <w:sz w:val="22"/>
          <w:szCs w:val="22"/>
        </w:rPr>
        <w:t>skin infection and fungal infection animal models</w:t>
      </w:r>
      <w:r w:rsidR="00E07EC7" w:rsidRPr="00E07EC7">
        <w:rPr>
          <w:sz w:val="22"/>
          <w:szCs w:val="22"/>
        </w:rPr>
        <w:t>;</w:t>
      </w:r>
    </w:p>
    <w:p w:rsidR="00E07EC7" w:rsidRPr="000C5AFB" w:rsidRDefault="000C5AFB" w:rsidP="00F85D2C">
      <w:pPr>
        <w:pStyle w:val="NormalWeb"/>
        <w:spacing w:before="0" w:beforeAutospacing="0" w:after="0" w:afterAutospacing="0" w:line="280" w:lineRule="atLeast"/>
        <w:ind w:firstLine="360"/>
        <w:jc w:val="both"/>
        <w:rPr>
          <w:sz w:val="22"/>
          <w:szCs w:val="22"/>
        </w:rPr>
      </w:pPr>
      <w:r>
        <w:rPr>
          <w:sz w:val="22"/>
          <w:szCs w:val="22"/>
        </w:rPr>
        <w:t xml:space="preserve">- </w:t>
      </w:r>
      <w:r w:rsidR="00E07EC7" w:rsidRPr="00E07EC7">
        <w:rPr>
          <w:sz w:val="22"/>
          <w:szCs w:val="22"/>
        </w:rPr>
        <w:t xml:space="preserve">Evaluation of </w:t>
      </w:r>
      <w:r w:rsidR="00E07EC7" w:rsidRPr="00E07EC7">
        <w:rPr>
          <w:rStyle w:val="Strong"/>
          <w:b w:val="0"/>
          <w:sz w:val="22"/>
          <w:szCs w:val="22"/>
        </w:rPr>
        <w:t>treatment efficacy</w:t>
      </w:r>
      <w:r w:rsidR="00E07EC7" w:rsidRPr="00E07EC7">
        <w:rPr>
          <w:sz w:val="22"/>
          <w:szCs w:val="22"/>
        </w:rPr>
        <w:t xml:space="preserve"> and </w:t>
      </w:r>
      <w:r w:rsidR="00E07EC7" w:rsidRPr="00E07EC7">
        <w:rPr>
          <w:rStyle w:val="Strong"/>
          <w:b w:val="0"/>
          <w:sz w:val="22"/>
          <w:szCs w:val="22"/>
        </w:rPr>
        <w:t>safety</w:t>
      </w:r>
      <w:r w:rsidR="00E07EC7" w:rsidRPr="00E07EC7">
        <w:rPr>
          <w:sz w:val="22"/>
          <w:szCs w:val="22"/>
        </w:rPr>
        <w:t xml:space="preserve"> of the </w:t>
      </w:r>
      <w:r w:rsidR="00E07EC7" w:rsidRPr="00E07EC7">
        <w:rPr>
          <w:rStyle w:val="Strong"/>
          <w:b w:val="0"/>
          <w:sz w:val="22"/>
          <w:szCs w:val="22"/>
        </w:rPr>
        <w:t>IND-4,11K peptide cream</w:t>
      </w:r>
      <w:r w:rsidR="00E07EC7" w:rsidRPr="00E07EC7">
        <w:rPr>
          <w:sz w:val="22"/>
          <w:szCs w:val="22"/>
        </w:rPr>
        <w:t xml:space="preserve"> in infected animals.</w:t>
      </w:r>
    </w:p>
    <w:p w:rsidR="00E07EC7" w:rsidRPr="000C5AFB" w:rsidRDefault="00E07EC7" w:rsidP="00F85D2C">
      <w:pPr>
        <w:pStyle w:val="Heading4"/>
        <w:spacing w:before="0" w:line="280" w:lineRule="atLeast"/>
        <w:jc w:val="both"/>
        <w:rPr>
          <w:rFonts w:ascii="Times New Roman" w:hAnsi="Times New Roman" w:cs="Times New Roman"/>
          <w:color w:val="auto"/>
        </w:rPr>
      </w:pPr>
      <w:r w:rsidRPr="000C5AFB">
        <w:rPr>
          <w:rStyle w:val="Strong"/>
          <w:rFonts w:ascii="Times New Roman" w:hAnsi="Times New Roman" w:cs="Times New Roman"/>
          <w:bCs w:val="0"/>
          <w:color w:val="auto"/>
        </w:rPr>
        <w:t>2.2.4. Research Parameters</w:t>
      </w:r>
    </w:p>
    <w:p w:rsidR="00E07EC7" w:rsidRPr="00E07EC7" w:rsidRDefault="000C5AFB" w:rsidP="00F85D2C">
      <w:pPr>
        <w:pStyle w:val="NormalWeb"/>
        <w:spacing w:before="0" w:beforeAutospacing="0" w:after="0" w:afterAutospacing="0" w:line="280" w:lineRule="atLeast"/>
        <w:ind w:firstLine="360"/>
        <w:jc w:val="both"/>
        <w:rPr>
          <w:sz w:val="22"/>
          <w:szCs w:val="22"/>
        </w:rPr>
      </w:pPr>
      <w:r>
        <w:rPr>
          <w:sz w:val="22"/>
          <w:szCs w:val="22"/>
        </w:rPr>
        <w:t xml:space="preserve">- </w:t>
      </w:r>
      <w:r w:rsidR="00E07EC7" w:rsidRPr="00E07EC7">
        <w:rPr>
          <w:sz w:val="22"/>
          <w:szCs w:val="22"/>
        </w:rPr>
        <w:t xml:space="preserve">Evaluation of the </w:t>
      </w:r>
      <w:r w:rsidR="00E07EC7" w:rsidRPr="00E07EC7">
        <w:rPr>
          <w:rStyle w:val="Strong"/>
          <w:b w:val="0"/>
          <w:sz w:val="22"/>
          <w:szCs w:val="22"/>
        </w:rPr>
        <w:t>antimicrobial and antifungal activity</w:t>
      </w:r>
      <w:r w:rsidR="00E07EC7" w:rsidRPr="00E07EC7">
        <w:rPr>
          <w:sz w:val="22"/>
          <w:szCs w:val="22"/>
        </w:rPr>
        <w:t xml:space="preserve"> of </w:t>
      </w:r>
      <w:r w:rsidR="00E07EC7" w:rsidRPr="00E07EC7">
        <w:rPr>
          <w:rStyle w:val="Strong"/>
          <w:b w:val="0"/>
          <w:sz w:val="22"/>
          <w:szCs w:val="22"/>
        </w:rPr>
        <w:t>IND-4,11K</w:t>
      </w:r>
      <w:r w:rsidR="00E07EC7" w:rsidRPr="00E07EC7">
        <w:rPr>
          <w:sz w:val="22"/>
          <w:szCs w:val="22"/>
        </w:rPr>
        <w:t xml:space="preserve"> against common pathogens causing </w:t>
      </w:r>
      <w:r w:rsidR="00E07EC7" w:rsidRPr="00E07EC7">
        <w:rPr>
          <w:rStyle w:val="Strong"/>
          <w:b w:val="0"/>
          <w:sz w:val="22"/>
          <w:szCs w:val="22"/>
        </w:rPr>
        <w:t>skin infections</w:t>
      </w:r>
      <w:r w:rsidR="00E07EC7" w:rsidRPr="00E07EC7">
        <w:rPr>
          <w:sz w:val="22"/>
          <w:szCs w:val="22"/>
        </w:rPr>
        <w:t xml:space="preserve"> and </w:t>
      </w:r>
      <w:r w:rsidR="00E07EC7" w:rsidRPr="00E07EC7">
        <w:rPr>
          <w:rStyle w:val="Strong"/>
          <w:b w:val="0"/>
          <w:sz w:val="22"/>
          <w:szCs w:val="22"/>
        </w:rPr>
        <w:t>community-acquired pneumonia</w:t>
      </w:r>
      <w:r w:rsidR="00E07EC7" w:rsidRPr="00E07EC7">
        <w:rPr>
          <w:sz w:val="22"/>
          <w:szCs w:val="22"/>
        </w:rPr>
        <w:t xml:space="preserve">, including determination of </w:t>
      </w:r>
      <w:r w:rsidR="00E07EC7" w:rsidRPr="00E07EC7">
        <w:rPr>
          <w:rStyle w:val="Strong"/>
          <w:b w:val="0"/>
          <w:sz w:val="22"/>
          <w:szCs w:val="22"/>
        </w:rPr>
        <w:t>MIC values</w:t>
      </w:r>
      <w:r w:rsidR="00E07EC7" w:rsidRPr="00E07EC7">
        <w:rPr>
          <w:sz w:val="22"/>
          <w:szCs w:val="22"/>
        </w:rPr>
        <w:t xml:space="preserve"> and assessment of </w:t>
      </w:r>
      <w:r w:rsidR="00E07EC7" w:rsidRPr="00E07EC7">
        <w:rPr>
          <w:rStyle w:val="Strong"/>
          <w:b w:val="0"/>
          <w:sz w:val="22"/>
          <w:szCs w:val="22"/>
        </w:rPr>
        <w:t>hemolytic toxicity</w:t>
      </w:r>
      <w:r w:rsidR="00E07EC7" w:rsidRPr="00E07EC7">
        <w:rPr>
          <w:sz w:val="22"/>
          <w:szCs w:val="22"/>
        </w:rPr>
        <w:t xml:space="preserve"> via </w:t>
      </w:r>
      <w:r w:rsidR="00E07EC7" w:rsidRPr="00E07EC7">
        <w:rPr>
          <w:rStyle w:val="Strong"/>
          <w:b w:val="0"/>
          <w:sz w:val="22"/>
          <w:szCs w:val="22"/>
        </w:rPr>
        <w:t>hemolysis assay</w:t>
      </w:r>
      <w:r w:rsidR="00E07EC7" w:rsidRPr="00E07EC7">
        <w:rPr>
          <w:sz w:val="22"/>
          <w:szCs w:val="22"/>
        </w:rPr>
        <w:t>.</w:t>
      </w:r>
    </w:p>
    <w:p w:rsidR="00E07EC7" w:rsidRPr="00E07EC7" w:rsidRDefault="000C5AFB" w:rsidP="00F85D2C">
      <w:pPr>
        <w:pStyle w:val="NormalWeb"/>
        <w:spacing w:before="0" w:beforeAutospacing="0" w:after="0" w:afterAutospacing="0" w:line="280" w:lineRule="atLeast"/>
        <w:ind w:firstLine="567"/>
        <w:jc w:val="both"/>
        <w:rPr>
          <w:sz w:val="22"/>
          <w:szCs w:val="22"/>
        </w:rPr>
      </w:pPr>
      <w:r>
        <w:rPr>
          <w:sz w:val="22"/>
          <w:szCs w:val="22"/>
        </w:rPr>
        <w:t xml:space="preserve">- </w:t>
      </w:r>
      <w:r w:rsidR="00E07EC7" w:rsidRPr="00E07EC7">
        <w:rPr>
          <w:sz w:val="22"/>
          <w:szCs w:val="22"/>
        </w:rPr>
        <w:t xml:space="preserve">Assessment of the </w:t>
      </w:r>
      <w:r w:rsidR="00E07EC7" w:rsidRPr="00E07EC7">
        <w:rPr>
          <w:rStyle w:val="Strong"/>
          <w:b w:val="0"/>
          <w:sz w:val="22"/>
          <w:szCs w:val="22"/>
        </w:rPr>
        <w:t>therapeutic efficacy</w:t>
      </w:r>
      <w:r w:rsidR="00E07EC7" w:rsidRPr="00E07EC7">
        <w:rPr>
          <w:sz w:val="22"/>
          <w:szCs w:val="22"/>
        </w:rPr>
        <w:t xml:space="preserve"> of </w:t>
      </w:r>
      <w:r w:rsidR="00E07EC7" w:rsidRPr="00E07EC7">
        <w:rPr>
          <w:rStyle w:val="Strong"/>
          <w:b w:val="0"/>
          <w:sz w:val="22"/>
          <w:szCs w:val="22"/>
        </w:rPr>
        <w:t>IND-4,11K peptide cream</w:t>
      </w:r>
      <w:r w:rsidR="00E07EC7" w:rsidRPr="00E07EC7">
        <w:rPr>
          <w:sz w:val="22"/>
          <w:szCs w:val="22"/>
        </w:rPr>
        <w:t xml:space="preserve"> in </w:t>
      </w:r>
      <w:r w:rsidR="00E07EC7" w:rsidRPr="00E07EC7">
        <w:rPr>
          <w:rStyle w:val="Strong"/>
          <w:b w:val="0"/>
          <w:sz w:val="22"/>
          <w:szCs w:val="22"/>
        </w:rPr>
        <w:t>infected animal models</w:t>
      </w:r>
      <w:r w:rsidR="00E07EC7" w:rsidRPr="00E07EC7">
        <w:rPr>
          <w:sz w:val="22"/>
          <w:szCs w:val="22"/>
        </w:rPr>
        <w:t xml:space="preserve"> through indicators such as general health status, wound size, bacterial/fungal load at the wound site, and histopathological examination of skin samples.</w:t>
      </w:r>
    </w:p>
    <w:p w:rsidR="00E07EC7" w:rsidRPr="00E07EC7" w:rsidRDefault="000C5AFB" w:rsidP="00F85D2C">
      <w:pPr>
        <w:pStyle w:val="NormalWeb"/>
        <w:spacing w:before="0" w:beforeAutospacing="0" w:after="0" w:afterAutospacing="0" w:line="280" w:lineRule="atLeast"/>
        <w:ind w:firstLine="567"/>
        <w:jc w:val="both"/>
        <w:rPr>
          <w:sz w:val="22"/>
          <w:szCs w:val="22"/>
        </w:rPr>
      </w:pPr>
      <w:r>
        <w:rPr>
          <w:sz w:val="22"/>
          <w:szCs w:val="22"/>
        </w:rPr>
        <w:t xml:space="preserve">- </w:t>
      </w:r>
      <w:r w:rsidR="00E07EC7" w:rsidRPr="00E07EC7">
        <w:rPr>
          <w:sz w:val="22"/>
          <w:szCs w:val="22"/>
        </w:rPr>
        <w:t xml:space="preserve">Evaluation of </w:t>
      </w:r>
      <w:r w:rsidR="00E07EC7" w:rsidRPr="00E07EC7">
        <w:rPr>
          <w:rStyle w:val="Strong"/>
          <w:b w:val="0"/>
          <w:sz w:val="22"/>
          <w:szCs w:val="22"/>
        </w:rPr>
        <w:t>topical safety</w:t>
      </w:r>
      <w:r w:rsidR="00E07EC7" w:rsidRPr="00E07EC7">
        <w:rPr>
          <w:sz w:val="22"/>
          <w:szCs w:val="22"/>
        </w:rPr>
        <w:t xml:space="preserve"> through analysis of </w:t>
      </w:r>
      <w:r w:rsidR="00E07EC7" w:rsidRPr="00E07EC7">
        <w:rPr>
          <w:rStyle w:val="Strong"/>
          <w:b w:val="0"/>
          <w:sz w:val="22"/>
          <w:szCs w:val="22"/>
        </w:rPr>
        <w:t>hepatic, renal, and hematopoietic function</w:t>
      </w:r>
      <w:r w:rsidR="00E07EC7" w:rsidRPr="00E07EC7">
        <w:rPr>
          <w:sz w:val="22"/>
          <w:szCs w:val="22"/>
        </w:rPr>
        <w:t xml:space="preserve"> in experimental animals.</w:t>
      </w:r>
    </w:p>
    <w:p w:rsidR="00E07EC7" w:rsidRPr="000C5AFB" w:rsidRDefault="000C5AFB" w:rsidP="00F85D2C">
      <w:pPr>
        <w:pStyle w:val="NormalWeb"/>
        <w:spacing w:before="0" w:beforeAutospacing="0" w:after="0" w:afterAutospacing="0" w:line="280" w:lineRule="atLeast"/>
        <w:ind w:firstLine="567"/>
        <w:jc w:val="both"/>
        <w:rPr>
          <w:sz w:val="22"/>
          <w:szCs w:val="22"/>
        </w:rPr>
      </w:pPr>
      <w:r>
        <w:rPr>
          <w:sz w:val="22"/>
          <w:szCs w:val="22"/>
        </w:rPr>
        <w:t xml:space="preserve">- </w:t>
      </w:r>
      <w:r w:rsidR="00E07EC7" w:rsidRPr="00E07EC7">
        <w:rPr>
          <w:sz w:val="22"/>
          <w:szCs w:val="22"/>
        </w:rPr>
        <w:t xml:space="preserve">Determination of the </w:t>
      </w:r>
      <w:r w:rsidR="00E07EC7" w:rsidRPr="00E07EC7">
        <w:rPr>
          <w:rStyle w:val="Strong"/>
          <w:b w:val="0"/>
          <w:sz w:val="22"/>
          <w:szCs w:val="22"/>
        </w:rPr>
        <w:t>antimicrobial effect</w:t>
      </w:r>
      <w:r w:rsidR="00E07EC7" w:rsidRPr="00E07EC7">
        <w:rPr>
          <w:sz w:val="22"/>
          <w:szCs w:val="22"/>
        </w:rPr>
        <w:t xml:space="preserve"> of </w:t>
      </w:r>
      <w:r w:rsidR="00E07EC7" w:rsidRPr="00E07EC7">
        <w:rPr>
          <w:rStyle w:val="Strong"/>
          <w:b w:val="0"/>
          <w:sz w:val="22"/>
          <w:szCs w:val="22"/>
        </w:rPr>
        <w:t>IND-4,11K</w:t>
      </w:r>
      <w:r w:rsidR="00E07EC7" w:rsidRPr="00E07EC7">
        <w:rPr>
          <w:sz w:val="22"/>
          <w:szCs w:val="22"/>
        </w:rPr>
        <w:t xml:space="preserve"> on bacterial strains isolated from </w:t>
      </w:r>
      <w:r w:rsidR="00E07EC7" w:rsidRPr="00E07EC7">
        <w:rPr>
          <w:rStyle w:val="Strong"/>
          <w:b w:val="0"/>
          <w:sz w:val="22"/>
          <w:szCs w:val="22"/>
        </w:rPr>
        <w:t>CAP patients</w:t>
      </w:r>
      <w:r w:rsidR="00E07EC7" w:rsidRPr="00E07EC7">
        <w:rPr>
          <w:sz w:val="22"/>
          <w:szCs w:val="22"/>
        </w:rPr>
        <w:t xml:space="preserve">, with MIC values compared to </w:t>
      </w:r>
      <w:r w:rsidR="00E07EC7" w:rsidRPr="00E07EC7">
        <w:rPr>
          <w:rStyle w:val="Strong"/>
          <w:b w:val="0"/>
          <w:sz w:val="22"/>
          <w:szCs w:val="22"/>
        </w:rPr>
        <w:t>international reference strains</w:t>
      </w:r>
      <w:r w:rsidR="00E07EC7" w:rsidRPr="00E07EC7">
        <w:rPr>
          <w:sz w:val="22"/>
          <w:szCs w:val="22"/>
        </w:rPr>
        <w:t>.</w:t>
      </w:r>
    </w:p>
    <w:p w:rsidR="00E07EC7" w:rsidRPr="00F51165" w:rsidRDefault="00F51165" w:rsidP="00F85D2C">
      <w:pPr>
        <w:pStyle w:val="Heading3"/>
        <w:spacing w:before="0" w:beforeAutospacing="0" w:after="0" w:afterAutospacing="0" w:line="280" w:lineRule="atLeast"/>
        <w:jc w:val="both"/>
        <w:rPr>
          <w:b w:val="0"/>
          <w:sz w:val="22"/>
          <w:szCs w:val="22"/>
        </w:rPr>
      </w:pPr>
      <w:r w:rsidRPr="00F51165">
        <w:rPr>
          <w:rStyle w:val="Strong"/>
          <w:b/>
          <w:bCs/>
          <w:sz w:val="22"/>
          <w:szCs w:val="22"/>
        </w:rPr>
        <w:t>2.3. Data a</w:t>
      </w:r>
      <w:r w:rsidR="00E07EC7" w:rsidRPr="00F51165">
        <w:rPr>
          <w:rStyle w:val="Strong"/>
          <w:b/>
          <w:bCs/>
          <w:sz w:val="22"/>
          <w:szCs w:val="22"/>
        </w:rPr>
        <w:t>nalysis</w:t>
      </w:r>
    </w:p>
    <w:p w:rsidR="00E07EC7" w:rsidRPr="00F51165" w:rsidRDefault="00E07EC7" w:rsidP="00F85D2C">
      <w:pPr>
        <w:pStyle w:val="NormalWeb"/>
        <w:spacing w:before="0" w:beforeAutospacing="0" w:after="0" w:afterAutospacing="0" w:line="280" w:lineRule="atLeast"/>
        <w:ind w:firstLine="567"/>
        <w:jc w:val="both"/>
        <w:rPr>
          <w:sz w:val="22"/>
          <w:szCs w:val="22"/>
        </w:rPr>
      </w:pPr>
      <w:r w:rsidRPr="00E07EC7">
        <w:rPr>
          <w:sz w:val="22"/>
          <w:szCs w:val="22"/>
        </w:rPr>
        <w:t xml:space="preserve">Data were analyzed using </w:t>
      </w:r>
      <w:r w:rsidRPr="00E07EC7">
        <w:rPr>
          <w:rStyle w:val="Strong"/>
          <w:b w:val="0"/>
          <w:sz w:val="22"/>
          <w:szCs w:val="22"/>
        </w:rPr>
        <w:t>biostatistical methods</w:t>
      </w:r>
      <w:r w:rsidRPr="00E07EC7">
        <w:rPr>
          <w:sz w:val="22"/>
          <w:szCs w:val="22"/>
        </w:rPr>
        <w:t xml:space="preserve">, with </w:t>
      </w:r>
      <w:r w:rsidRPr="00E07EC7">
        <w:rPr>
          <w:rStyle w:val="Strong"/>
          <w:b w:val="0"/>
          <w:sz w:val="22"/>
          <w:szCs w:val="22"/>
        </w:rPr>
        <w:t>SPSS version 22.0</w:t>
      </w:r>
      <w:r w:rsidRPr="00E07EC7">
        <w:rPr>
          <w:sz w:val="22"/>
          <w:szCs w:val="22"/>
        </w:rPr>
        <w:t xml:space="preserve"> and </w:t>
      </w:r>
      <w:r w:rsidRPr="00E07EC7">
        <w:rPr>
          <w:rStyle w:val="Strong"/>
          <w:b w:val="0"/>
          <w:sz w:val="22"/>
          <w:szCs w:val="22"/>
        </w:rPr>
        <w:t>Microsoft Excel version 16.0</w:t>
      </w:r>
      <w:r w:rsidR="00F51165">
        <w:rPr>
          <w:sz w:val="22"/>
          <w:szCs w:val="22"/>
        </w:rPr>
        <w:t>.</w:t>
      </w:r>
    </w:p>
    <w:p w:rsidR="00E07EC7" w:rsidRPr="00F51165" w:rsidRDefault="00E07EC7" w:rsidP="00F85D2C">
      <w:pPr>
        <w:pStyle w:val="Heading3"/>
        <w:spacing w:before="0" w:beforeAutospacing="0" w:after="0" w:afterAutospacing="0" w:line="280" w:lineRule="atLeast"/>
        <w:jc w:val="both"/>
        <w:rPr>
          <w:b w:val="0"/>
          <w:sz w:val="22"/>
          <w:szCs w:val="22"/>
        </w:rPr>
      </w:pPr>
      <w:r w:rsidRPr="00F51165">
        <w:rPr>
          <w:rStyle w:val="Strong"/>
          <w:b/>
          <w:bCs/>
          <w:sz w:val="22"/>
          <w:szCs w:val="22"/>
        </w:rPr>
        <w:lastRenderedPageBreak/>
        <w:t xml:space="preserve">2.4. </w:t>
      </w:r>
      <w:r w:rsidR="00F51165" w:rsidRPr="00F51165">
        <w:rPr>
          <w:rStyle w:val="Strong"/>
          <w:b/>
          <w:bCs/>
          <w:sz w:val="22"/>
          <w:szCs w:val="22"/>
        </w:rPr>
        <w:t xml:space="preserve">Rearch </w:t>
      </w:r>
      <w:r w:rsidRPr="00F51165">
        <w:rPr>
          <w:rStyle w:val="Strong"/>
          <w:b/>
          <w:bCs/>
          <w:sz w:val="22"/>
          <w:szCs w:val="22"/>
        </w:rPr>
        <w:t>Ethic</w:t>
      </w:r>
      <w:r w:rsidR="00F51165" w:rsidRPr="00F51165">
        <w:rPr>
          <w:rStyle w:val="Strong"/>
          <w:b/>
          <w:bCs/>
          <w:sz w:val="22"/>
          <w:szCs w:val="22"/>
        </w:rPr>
        <w:t>s</w:t>
      </w:r>
    </w:p>
    <w:p w:rsidR="00E07EC7" w:rsidRPr="00E07EC7" w:rsidRDefault="00E07EC7" w:rsidP="00F85D2C">
      <w:pPr>
        <w:pStyle w:val="NormalWeb"/>
        <w:spacing w:before="0" w:beforeAutospacing="0" w:after="0" w:afterAutospacing="0" w:line="280" w:lineRule="atLeast"/>
        <w:ind w:firstLine="567"/>
        <w:jc w:val="both"/>
        <w:rPr>
          <w:sz w:val="22"/>
          <w:szCs w:val="22"/>
        </w:rPr>
      </w:pPr>
      <w:r w:rsidRPr="00E07EC7">
        <w:rPr>
          <w:sz w:val="22"/>
          <w:szCs w:val="22"/>
        </w:rPr>
        <w:t xml:space="preserve">The research proposal was reviewed and approved by the </w:t>
      </w:r>
      <w:r w:rsidRPr="00E07EC7">
        <w:rPr>
          <w:rStyle w:val="Strong"/>
          <w:b w:val="0"/>
          <w:sz w:val="22"/>
          <w:szCs w:val="22"/>
        </w:rPr>
        <w:t>Scientific Council of the Military Medical Academy</w:t>
      </w:r>
      <w:r w:rsidRPr="00E07EC7">
        <w:rPr>
          <w:sz w:val="22"/>
          <w:szCs w:val="22"/>
        </w:rPr>
        <w:t>.</w:t>
      </w:r>
      <w:r w:rsidR="00F51165">
        <w:rPr>
          <w:sz w:val="22"/>
          <w:szCs w:val="22"/>
        </w:rPr>
        <w:t xml:space="preserve"> </w:t>
      </w:r>
      <w:r w:rsidRPr="00E07EC7">
        <w:rPr>
          <w:sz w:val="22"/>
          <w:szCs w:val="22"/>
        </w:rPr>
        <w:t>Eth</w:t>
      </w:r>
      <w:r w:rsidR="00F51165">
        <w:rPr>
          <w:sz w:val="22"/>
          <w:szCs w:val="22"/>
        </w:rPr>
        <w:t>ical approval was obtained from t</w:t>
      </w:r>
      <w:r w:rsidRPr="00E07EC7">
        <w:rPr>
          <w:sz w:val="22"/>
          <w:szCs w:val="22"/>
        </w:rPr>
        <w:t xml:space="preserve">he </w:t>
      </w:r>
      <w:r w:rsidRPr="00E07EC7">
        <w:rPr>
          <w:rStyle w:val="Strong"/>
          <w:b w:val="0"/>
          <w:sz w:val="22"/>
          <w:szCs w:val="22"/>
        </w:rPr>
        <w:t>Biomedical Ethics Committee of 103 Military Hospital</w:t>
      </w:r>
      <w:r w:rsidRPr="00E07EC7">
        <w:rPr>
          <w:sz w:val="22"/>
          <w:szCs w:val="22"/>
        </w:rPr>
        <w:t xml:space="preserve"> (Approval No. </w:t>
      </w:r>
      <w:r w:rsidRPr="00E07EC7">
        <w:rPr>
          <w:rStyle w:val="Strong"/>
          <w:b w:val="0"/>
          <w:sz w:val="22"/>
          <w:szCs w:val="22"/>
        </w:rPr>
        <w:t>50/CNChT-HĐĐĐ</w:t>
      </w:r>
      <w:r w:rsidR="00F51165">
        <w:rPr>
          <w:sz w:val="22"/>
          <w:szCs w:val="22"/>
        </w:rPr>
        <w:t xml:space="preserve">) and </w:t>
      </w:r>
      <w:r w:rsidRPr="00E07EC7">
        <w:rPr>
          <w:sz w:val="22"/>
          <w:szCs w:val="22"/>
        </w:rPr>
        <w:t xml:space="preserve">The </w:t>
      </w:r>
      <w:r w:rsidRPr="00E07EC7">
        <w:rPr>
          <w:rStyle w:val="Strong"/>
          <w:b w:val="0"/>
          <w:sz w:val="22"/>
          <w:szCs w:val="22"/>
        </w:rPr>
        <w:t>Animal Research Ethics Committee of the Military Medical Academy</w:t>
      </w:r>
      <w:r w:rsidRPr="00E07EC7">
        <w:rPr>
          <w:sz w:val="22"/>
          <w:szCs w:val="22"/>
        </w:rPr>
        <w:t xml:space="preserve"> (Approval No. </w:t>
      </w:r>
      <w:r w:rsidRPr="00E07EC7">
        <w:rPr>
          <w:rStyle w:val="Strong"/>
          <w:b w:val="0"/>
          <w:sz w:val="22"/>
          <w:szCs w:val="22"/>
        </w:rPr>
        <w:t>09/2023/CNChT-HĐĐĐĐV</w:t>
      </w:r>
      <w:r w:rsidRPr="00E07EC7">
        <w:rPr>
          <w:sz w:val="22"/>
          <w:szCs w:val="22"/>
        </w:rPr>
        <w:t>).</w:t>
      </w:r>
    </w:p>
    <w:p w:rsidR="00E07EC7" w:rsidRPr="0033019E" w:rsidRDefault="00E07EC7" w:rsidP="00F85D2C">
      <w:pPr>
        <w:pStyle w:val="Heading3"/>
        <w:spacing w:before="0" w:beforeAutospacing="0" w:after="0" w:afterAutospacing="0" w:line="320" w:lineRule="atLeast"/>
        <w:jc w:val="center"/>
        <w:rPr>
          <w:b w:val="0"/>
          <w:sz w:val="22"/>
          <w:szCs w:val="22"/>
        </w:rPr>
      </w:pPr>
      <w:r w:rsidRPr="0033019E">
        <w:rPr>
          <w:rStyle w:val="Strong"/>
          <w:b/>
          <w:bCs/>
          <w:sz w:val="22"/>
          <w:szCs w:val="22"/>
        </w:rPr>
        <w:t>STUDY DESIGN FLOWCHART</w:t>
      </w:r>
    </w:p>
    <w:p w:rsidR="00282E39" w:rsidRPr="002520E0" w:rsidRDefault="009E27C8" w:rsidP="00F85D2C">
      <w:pPr>
        <w:widowControl w:val="0"/>
        <w:tabs>
          <w:tab w:val="left" w:pos="426"/>
        </w:tabs>
        <w:spacing w:after="0" w:line="320" w:lineRule="atLeast"/>
        <w:jc w:val="center"/>
        <w:rPr>
          <w:rFonts w:ascii="Times New Roman" w:hAnsi="Times New Roman" w:cs="Times New Roman"/>
        </w:rPr>
      </w:pPr>
      <w:r w:rsidRPr="002520E0">
        <w:rPr>
          <w:rFonts w:ascii="Times New Roman" w:hAnsi="Times New Roman" w:cs="Times New Roman"/>
          <w:noProof/>
        </w:rPr>
        <w:drawing>
          <wp:inline distT="0" distB="0" distL="0" distR="0" wp14:anchorId="5C81F1D8" wp14:editId="0027C2EA">
            <wp:extent cx="2364327" cy="199417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04840" cy="2112684"/>
                    </a:xfrm>
                    <a:prstGeom prst="rect">
                      <a:avLst/>
                    </a:prstGeom>
                  </pic:spPr>
                </pic:pic>
              </a:graphicData>
            </a:graphic>
          </wp:inline>
        </w:drawing>
      </w:r>
    </w:p>
    <w:p w:rsidR="00D56CCE" w:rsidRDefault="00D56CCE" w:rsidP="004140BA">
      <w:pPr>
        <w:pStyle w:val="Heading1"/>
        <w:spacing w:before="0" w:beforeAutospacing="0" w:after="120" w:afterAutospacing="0"/>
        <w:jc w:val="center"/>
        <w:rPr>
          <w:sz w:val="22"/>
          <w:szCs w:val="22"/>
        </w:rPr>
      </w:pPr>
      <w:r w:rsidRPr="00D56CCE">
        <w:rPr>
          <w:sz w:val="22"/>
          <w:szCs w:val="22"/>
        </w:rPr>
        <w:t>Chapter 3. RESULTS</w:t>
      </w:r>
    </w:p>
    <w:p w:rsidR="009E27C8" w:rsidRPr="004140BA" w:rsidRDefault="00D56CCE" w:rsidP="004140BA">
      <w:pPr>
        <w:pStyle w:val="Heading3"/>
        <w:spacing w:before="0" w:beforeAutospacing="0" w:after="0" w:afterAutospacing="0"/>
        <w:jc w:val="both"/>
        <w:rPr>
          <w:noProof/>
          <w:sz w:val="22"/>
          <w:szCs w:val="22"/>
        </w:rPr>
      </w:pPr>
      <w:r w:rsidRPr="004140BA">
        <w:rPr>
          <w:sz w:val="22"/>
          <w:szCs w:val="22"/>
        </w:rPr>
        <w:t>3.1. Results on Hemolytic Toxicity and the Effects of the Synthetic Peptide IND-4,11K on Selected Bacteria and Fungi in Experimental Models</w:t>
      </w:r>
    </w:p>
    <w:p w:rsidR="009E27C8" w:rsidRPr="002520E0" w:rsidRDefault="00F359A9" w:rsidP="00D41DEA">
      <w:pPr>
        <w:pStyle w:val="Heading3"/>
        <w:spacing w:before="0" w:beforeAutospacing="0" w:after="0" w:afterAutospacing="0" w:line="360" w:lineRule="auto"/>
        <w:jc w:val="center"/>
        <w:rPr>
          <w:sz w:val="22"/>
          <w:szCs w:val="22"/>
          <w:bdr w:val="none" w:sz="0" w:space="0" w:color="auto" w:frame="1"/>
        </w:rPr>
      </w:pPr>
      <w:r>
        <w:rPr>
          <w:noProof/>
          <w:sz w:val="22"/>
          <w:szCs w:val="22"/>
          <w:bdr w:val="none" w:sz="0" w:space="0" w:color="auto" w:frame="1"/>
        </w:rPr>
        <w:drawing>
          <wp:inline distT="0" distB="0" distL="0" distR="0" wp14:anchorId="3B091C12">
            <wp:extent cx="2064023" cy="1161329"/>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95995" cy="1179318"/>
                    </a:xfrm>
                    <a:prstGeom prst="rect">
                      <a:avLst/>
                    </a:prstGeom>
                    <a:noFill/>
                  </pic:spPr>
                </pic:pic>
              </a:graphicData>
            </a:graphic>
          </wp:inline>
        </w:drawing>
      </w:r>
    </w:p>
    <w:p w:rsidR="00D56CCE" w:rsidRPr="002520E0" w:rsidRDefault="00D56CCE" w:rsidP="00725AD1">
      <w:pPr>
        <w:pStyle w:val="Heading3"/>
        <w:spacing w:before="0" w:beforeAutospacing="0" w:after="0" w:afterAutospacing="0" w:line="340" w:lineRule="exact"/>
        <w:jc w:val="both"/>
        <w:rPr>
          <w:noProof/>
          <w:sz w:val="22"/>
          <w:szCs w:val="22"/>
          <w:lang w:val="vi-VN"/>
        </w:rPr>
      </w:pPr>
      <w:bookmarkStart w:id="5" w:name="_Toc195266133"/>
      <w:bookmarkStart w:id="6" w:name="_Toc207827499"/>
      <w:r>
        <w:rPr>
          <w:sz w:val="22"/>
          <w:szCs w:val="22"/>
        </w:rPr>
        <w:t>Figure</w:t>
      </w:r>
      <w:r w:rsidR="004140BA">
        <w:rPr>
          <w:b w:val="0"/>
          <w:sz w:val="22"/>
          <w:szCs w:val="22"/>
        </w:rPr>
        <w:t xml:space="preserve"> </w:t>
      </w:r>
      <w:r w:rsidR="004140BA" w:rsidRPr="004140BA">
        <w:rPr>
          <w:sz w:val="22"/>
          <w:szCs w:val="22"/>
        </w:rPr>
        <w:t>3.1</w:t>
      </w:r>
      <w:r w:rsidR="00FD263D" w:rsidRPr="004140BA">
        <w:rPr>
          <w:sz w:val="22"/>
          <w:szCs w:val="22"/>
        </w:rPr>
        <w:t>.</w:t>
      </w:r>
      <w:r w:rsidR="00FD263D" w:rsidRPr="002520E0">
        <w:rPr>
          <w:sz w:val="22"/>
          <w:szCs w:val="22"/>
        </w:rPr>
        <w:t xml:space="preserve"> </w:t>
      </w:r>
      <w:bookmarkEnd w:id="5"/>
      <w:bookmarkEnd w:id="6"/>
      <w:r w:rsidRPr="00D56CCE">
        <w:rPr>
          <w:b w:val="0"/>
          <w:sz w:val="22"/>
          <w:szCs w:val="22"/>
        </w:rPr>
        <w:t>Comparison of the hemolytic toxicity between indolicidin and IND-4,11K</w:t>
      </w:r>
    </w:p>
    <w:p w:rsidR="00FD263D" w:rsidRPr="00D56CCE" w:rsidRDefault="00D56CCE" w:rsidP="00D56CCE">
      <w:pPr>
        <w:widowControl w:val="0"/>
        <w:spacing w:after="0" w:line="340" w:lineRule="exact"/>
        <w:ind w:firstLine="567"/>
        <w:jc w:val="both"/>
        <w:rPr>
          <w:rFonts w:ascii="Times New Roman" w:hAnsi="Times New Roman" w:cs="Times New Roman"/>
        </w:rPr>
      </w:pPr>
      <w:r w:rsidRPr="00D56CCE">
        <w:rPr>
          <w:rFonts w:ascii="Times New Roman" w:hAnsi="Times New Roman" w:cs="Times New Roman"/>
        </w:rPr>
        <w:t xml:space="preserve">At a concentration of 64 µmol/L, the difference between the two </w:t>
      </w:r>
      <w:r w:rsidRPr="00D56CCE">
        <w:rPr>
          <w:rFonts w:ascii="Times New Roman" w:hAnsi="Times New Roman" w:cs="Times New Roman"/>
        </w:rPr>
        <w:lastRenderedPageBreak/>
        <w:t>peptides was clearly observed. The hemolytic activity of indolicidin increased markedly compared with the negative control and the synthetic peptide IND-4,11K, with a statistically significant difference (p &lt; 0.0001). In contrast, the hemolysis index of the synthetic peptide IND-4,11K showed only a slight increase compared with the reference compounds indolicidin and diclofenac at a concentration of 4 µmol/L.</w:t>
      </w:r>
    </w:p>
    <w:p w:rsidR="00FD263D" w:rsidRPr="002520E0" w:rsidRDefault="00D56CCE" w:rsidP="00F52365">
      <w:pPr>
        <w:pStyle w:val="MUCBANG"/>
        <w:tabs>
          <w:tab w:val="left" w:pos="720"/>
        </w:tabs>
        <w:spacing w:after="120" w:line="340" w:lineRule="exact"/>
        <w:rPr>
          <w:b w:val="0"/>
          <w:sz w:val="22"/>
          <w:szCs w:val="22"/>
          <w:lang w:val="en-US"/>
        </w:rPr>
      </w:pPr>
      <w:bookmarkStart w:id="7" w:name="_Toc195265832"/>
      <w:bookmarkStart w:id="8" w:name="_Toc195967480"/>
      <w:bookmarkStart w:id="9" w:name="_Toc207124304"/>
      <w:r>
        <w:rPr>
          <w:sz w:val="22"/>
          <w:szCs w:val="22"/>
          <w:lang w:val="en-US"/>
        </w:rPr>
        <w:t>Table</w:t>
      </w:r>
      <w:r w:rsidR="00FD263D" w:rsidRPr="002520E0">
        <w:rPr>
          <w:sz w:val="22"/>
          <w:szCs w:val="22"/>
        </w:rPr>
        <w:t xml:space="preserve"> </w:t>
      </w:r>
      <w:r w:rsidR="004140BA">
        <w:rPr>
          <w:sz w:val="22"/>
          <w:szCs w:val="22"/>
          <w:lang w:val="en-US"/>
        </w:rPr>
        <w:t>3.7</w:t>
      </w:r>
      <w:r w:rsidR="00FD263D" w:rsidRPr="002520E0">
        <w:rPr>
          <w:sz w:val="22"/>
          <w:szCs w:val="22"/>
        </w:rPr>
        <w:t xml:space="preserve"> </w:t>
      </w:r>
      <w:bookmarkEnd w:id="7"/>
      <w:bookmarkEnd w:id="8"/>
      <w:bookmarkEnd w:id="9"/>
      <w:r w:rsidR="004140BA">
        <w:rPr>
          <w:b w:val="0"/>
          <w:sz w:val="22"/>
          <w:szCs w:val="22"/>
        </w:rPr>
        <w:t xml:space="preserve">MIC </w:t>
      </w:r>
      <w:r w:rsidR="004140BA">
        <w:rPr>
          <w:b w:val="0"/>
          <w:sz w:val="22"/>
          <w:szCs w:val="22"/>
          <w:lang w:val="en-US"/>
        </w:rPr>
        <w:t>v</w:t>
      </w:r>
      <w:r w:rsidRPr="009A517E">
        <w:rPr>
          <w:b w:val="0"/>
          <w:sz w:val="22"/>
          <w:szCs w:val="22"/>
        </w:rPr>
        <w:t xml:space="preserve">alues of the </w:t>
      </w:r>
      <w:r w:rsidRPr="009A517E">
        <w:rPr>
          <w:b w:val="0"/>
          <w:sz w:val="22"/>
          <w:szCs w:val="22"/>
          <w:lang w:val="en-US"/>
        </w:rPr>
        <w:t>s</w:t>
      </w:r>
      <w:r w:rsidRPr="009A517E">
        <w:rPr>
          <w:b w:val="0"/>
          <w:sz w:val="22"/>
          <w:szCs w:val="22"/>
        </w:rPr>
        <w:t xml:space="preserve">ynthetic </w:t>
      </w:r>
      <w:r w:rsidRPr="009A517E">
        <w:rPr>
          <w:b w:val="0"/>
          <w:sz w:val="22"/>
          <w:szCs w:val="22"/>
          <w:lang w:val="en-US"/>
        </w:rPr>
        <w:t>p</w:t>
      </w:r>
      <w:r w:rsidR="009A517E" w:rsidRPr="009A517E">
        <w:rPr>
          <w:b w:val="0"/>
          <w:sz w:val="22"/>
          <w:szCs w:val="22"/>
        </w:rPr>
        <w:t xml:space="preserve">eptide IND-4,11K </w:t>
      </w:r>
      <w:r w:rsidR="009A517E" w:rsidRPr="009A517E">
        <w:rPr>
          <w:b w:val="0"/>
          <w:sz w:val="22"/>
          <w:szCs w:val="22"/>
          <w:lang w:val="en-US"/>
        </w:rPr>
        <w:t>a</w:t>
      </w:r>
      <w:r w:rsidRPr="009A517E">
        <w:rPr>
          <w:b w:val="0"/>
          <w:sz w:val="22"/>
          <w:szCs w:val="22"/>
        </w:rPr>
        <w:t xml:space="preserve">gainst </w:t>
      </w:r>
      <w:r w:rsidR="009A517E" w:rsidRPr="009A517E">
        <w:rPr>
          <w:b w:val="0"/>
          <w:sz w:val="22"/>
          <w:szCs w:val="22"/>
          <w:lang w:val="en-US"/>
        </w:rPr>
        <w:t>s</w:t>
      </w:r>
      <w:r w:rsidR="009A517E" w:rsidRPr="009A517E">
        <w:rPr>
          <w:b w:val="0"/>
          <w:sz w:val="22"/>
          <w:szCs w:val="22"/>
        </w:rPr>
        <w:t xml:space="preserve">elected </w:t>
      </w:r>
      <w:r w:rsidR="009A517E" w:rsidRPr="009A517E">
        <w:rPr>
          <w:b w:val="0"/>
          <w:sz w:val="22"/>
          <w:szCs w:val="22"/>
          <w:lang w:val="en-US"/>
        </w:rPr>
        <w:t>b</w:t>
      </w:r>
      <w:r w:rsidR="009A517E" w:rsidRPr="009A517E">
        <w:rPr>
          <w:b w:val="0"/>
          <w:sz w:val="22"/>
          <w:szCs w:val="22"/>
        </w:rPr>
        <w:t xml:space="preserve">acterial </w:t>
      </w:r>
      <w:r w:rsidR="009A517E" w:rsidRPr="009A517E">
        <w:rPr>
          <w:b w:val="0"/>
          <w:sz w:val="22"/>
          <w:szCs w:val="22"/>
          <w:lang w:val="en-US"/>
        </w:rPr>
        <w:t>s</w:t>
      </w:r>
      <w:r w:rsidRPr="009A517E">
        <w:rPr>
          <w:b w:val="0"/>
          <w:sz w:val="22"/>
          <w:szCs w:val="22"/>
        </w:rPr>
        <w:t>trains</w:t>
      </w:r>
    </w:p>
    <w:tbl>
      <w:tblPr>
        <w:tblStyle w:val="TableGrid4"/>
        <w:tblW w:w="6091" w:type="dxa"/>
        <w:tblLayout w:type="fixed"/>
        <w:tblLook w:val="04A0" w:firstRow="1" w:lastRow="0" w:firstColumn="1" w:lastColumn="0" w:noHBand="0" w:noVBand="1"/>
      </w:tblPr>
      <w:tblGrid>
        <w:gridCol w:w="988"/>
        <w:gridCol w:w="2693"/>
        <w:gridCol w:w="1134"/>
        <w:gridCol w:w="1276"/>
      </w:tblGrid>
      <w:tr w:rsidR="00FD263D" w:rsidRPr="00D41DEA" w:rsidTr="00D41DEA">
        <w:trPr>
          <w:trHeight w:val="274"/>
        </w:trPr>
        <w:tc>
          <w:tcPr>
            <w:tcW w:w="3681" w:type="dxa"/>
            <w:gridSpan w:val="2"/>
            <w:vMerge w:val="restart"/>
            <w:tcBorders>
              <w:tl2br w:val="nil"/>
            </w:tcBorders>
            <w:vAlign w:val="center"/>
          </w:tcPr>
          <w:p w:rsidR="00FD263D" w:rsidRPr="001D667B" w:rsidRDefault="001D667B" w:rsidP="001D667B">
            <w:pPr>
              <w:tabs>
                <w:tab w:val="left" w:pos="720"/>
              </w:tabs>
              <w:jc w:val="center"/>
              <w:rPr>
                <w:rFonts w:cs="Times New Roman"/>
                <w:b/>
                <w:sz w:val="22"/>
              </w:rPr>
            </w:pPr>
            <w:r w:rsidRPr="001D667B">
              <w:rPr>
                <w:rFonts w:cs="Times New Roman"/>
                <w:b/>
                <w:bCs/>
                <w:noProof/>
                <w:sz w:val="22"/>
              </w:rPr>
              <w:t>Bacteria</w:t>
            </w:r>
          </w:p>
        </w:tc>
        <w:tc>
          <w:tcPr>
            <w:tcW w:w="2410" w:type="dxa"/>
            <w:gridSpan w:val="2"/>
          </w:tcPr>
          <w:p w:rsidR="00FD263D" w:rsidRPr="00D41DEA" w:rsidRDefault="00FD263D" w:rsidP="001D667B">
            <w:pPr>
              <w:tabs>
                <w:tab w:val="left" w:pos="720"/>
              </w:tabs>
              <w:jc w:val="center"/>
              <w:rPr>
                <w:rFonts w:cs="Times New Roman"/>
                <w:b/>
                <w:sz w:val="18"/>
                <w:szCs w:val="18"/>
              </w:rPr>
            </w:pPr>
            <w:r w:rsidRPr="00D41DEA">
              <w:rPr>
                <w:rFonts w:cs="Times New Roman"/>
                <w:b/>
                <w:bCs/>
                <w:noProof/>
                <w:sz w:val="18"/>
                <w:szCs w:val="18"/>
              </w:rPr>
              <w:t>MIC</w:t>
            </w:r>
            <w:r w:rsidRPr="00D41DEA">
              <w:rPr>
                <w:rFonts w:cs="Times New Roman"/>
                <w:noProof/>
                <w:sz w:val="18"/>
                <w:szCs w:val="18"/>
              </w:rPr>
              <w:t>(</w:t>
            </w:r>
            <m:oMath>
              <m:r>
                <w:rPr>
                  <w:rFonts w:ascii="Cambria Math" w:hAnsi="Cambria Math" w:cs="Times New Roman"/>
                  <w:noProof/>
                  <w:kern w:val="24"/>
                  <w:sz w:val="18"/>
                  <w:szCs w:val="18"/>
                </w:rPr>
                <m:t>µ</m:t>
              </m:r>
            </m:oMath>
            <w:r w:rsidRPr="00D41DEA">
              <w:rPr>
                <w:rFonts w:cs="Times New Roman"/>
                <w:bCs/>
                <w:iCs/>
                <w:noProof/>
                <w:kern w:val="24"/>
                <w:sz w:val="18"/>
                <w:szCs w:val="18"/>
              </w:rPr>
              <w:t>mol/L</w:t>
            </w:r>
            <w:r w:rsidRPr="00D41DEA">
              <w:rPr>
                <w:rFonts w:cs="Times New Roman"/>
                <w:noProof/>
                <w:sz w:val="18"/>
                <w:szCs w:val="18"/>
              </w:rPr>
              <w:t>)</w:t>
            </w:r>
          </w:p>
        </w:tc>
      </w:tr>
      <w:tr w:rsidR="00FD263D" w:rsidRPr="00D41DEA" w:rsidTr="00D41DEA">
        <w:trPr>
          <w:trHeight w:val="274"/>
        </w:trPr>
        <w:tc>
          <w:tcPr>
            <w:tcW w:w="3681" w:type="dxa"/>
            <w:gridSpan w:val="2"/>
            <w:vMerge/>
            <w:tcBorders>
              <w:tl2br w:val="nil"/>
            </w:tcBorders>
            <w:vAlign w:val="center"/>
          </w:tcPr>
          <w:p w:rsidR="00FD263D" w:rsidRPr="00D41DEA" w:rsidRDefault="00FD263D" w:rsidP="00725AD1">
            <w:pPr>
              <w:tabs>
                <w:tab w:val="left" w:pos="720"/>
              </w:tabs>
              <w:rPr>
                <w:rFonts w:cs="Times New Roman"/>
                <w:b/>
                <w:bCs/>
                <w:noProof/>
                <w:sz w:val="18"/>
                <w:szCs w:val="18"/>
              </w:rPr>
            </w:pPr>
          </w:p>
        </w:tc>
        <w:tc>
          <w:tcPr>
            <w:tcW w:w="1134" w:type="dxa"/>
          </w:tcPr>
          <w:p w:rsidR="00FD263D" w:rsidRPr="00D41DEA" w:rsidRDefault="00FD263D" w:rsidP="001D667B">
            <w:pPr>
              <w:tabs>
                <w:tab w:val="left" w:pos="720"/>
              </w:tabs>
              <w:jc w:val="center"/>
              <w:rPr>
                <w:rFonts w:cs="Times New Roman"/>
                <w:b/>
                <w:bCs/>
                <w:noProof/>
                <w:sz w:val="18"/>
                <w:szCs w:val="18"/>
              </w:rPr>
            </w:pPr>
            <w:r w:rsidRPr="00D41DEA">
              <w:rPr>
                <w:rFonts w:cs="Times New Roman"/>
                <w:b/>
                <w:sz w:val="18"/>
                <w:szCs w:val="18"/>
              </w:rPr>
              <w:t>Indolicidin</w:t>
            </w:r>
          </w:p>
        </w:tc>
        <w:tc>
          <w:tcPr>
            <w:tcW w:w="1276" w:type="dxa"/>
          </w:tcPr>
          <w:p w:rsidR="00FD263D" w:rsidRPr="00D41DEA" w:rsidRDefault="00FD263D" w:rsidP="001D667B">
            <w:pPr>
              <w:tabs>
                <w:tab w:val="left" w:pos="720"/>
              </w:tabs>
              <w:jc w:val="center"/>
              <w:rPr>
                <w:rFonts w:cs="Times New Roman"/>
                <w:b/>
                <w:sz w:val="18"/>
                <w:szCs w:val="18"/>
              </w:rPr>
            </w:pPr>
            <w:r w:rsidRPr="00D41DEA">
              <w:rPr>
                <w:rFonts w:cs="Times New Roman"/>
                <w:b/>
                <w:sz w:val="18"/>
                <w:szCs w:val="18"/>
              </w:rPr>
              <w:t>IND-4,11K</w:t>
            </w:r>
          </w:p>
        </w:tc>
      </w:tr>
      <w:tr w:rsidR="00FD263D" w:rsidRPr="00D41DEA" w:rsidTr="00D41DEA">
        <w:trPr>
          <w:trHeight w:val="261"/>
        </w:trPr>
        <w:tc>
          <w:tcPr>
            <w:tcW w:w="988" w:type="dxa"/>
            <w:vMerge w:val="restart"/>
            <w:vAlign w:val="center"/>
          </w:tcPr>
          <w:p w:rsidR="00FD263D" w:rsidRPr="00D41DEA" w:rsidRDefault="001D667B" w:rsidP="001D667B">
            <w:pPr>
              <w:tabs>
                <w:tab w:val="left" w:pos="720"/>
              </w:tabs>
              <w:jc w:val="center"/>
              <w:rPr>
                <w:rFonts w:cs="Times New Roman"/>
                <w:sz w:val="18"/>
                <w:szCs w:val="18"/>
              </w:rPr>
            </w:pPr>
            <w:r w:rsidRPr="001D667B">
              <w:rPr>
                <w:rFonts w:cs="Times New Roman"/>
                <w:b/>
                <w:bCs/>
                <w:noProof/>
                <w:sz w:val="18"/>
                <w:szCs w:val="18"/>
              </w:rPr>
              <w:t>Gram-positive bacteria</w:t>
            </w: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S. aureus ATCC 25923</w:t>
            </w:r>
          </w:p>
        </w:tc>
        <w:tc>
          <w:tcPr>
            <w:tcW w:w="1134"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64</w:t>
            </w:r>
          </w:p>
        </w:tc>
        <w:tc>
          <w:tcPr>
            <w:tcW w:w="1276"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48</w:t>
            </w:r>
          </w:p>
        </w:tc>
      </w:tr>
      <w:tr w:rsidR="00FD263D" w:rsidRPr="00D41DEA" w:rsidTr="00D41DEA">
        <w:trPr>
          <w:trHeight w:val="274"/>
        </w:trPr>
        <w:tc>
          <w:tcPr>
            <w:tcW w:w="988" w:type="dxa"/>
            <w:vMerge/>
            <w:vAlign w:val="center"/>
          </w:tcPr>
          <w:p w:rsidR="00FD263D" w:rsidRPr="00D41DEA" w:rsidRDefault="00FD263D" w:rsidP="001D667B">
            <w:pPr>
              <w:tabs>
                <w:tab w:val="left" w:pos="720"/>
              </w:tabs>
              <w:jc w:val="center"/>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S. epidermidis ATCC 51625</w:t>
            </w:r>
          </w:p>
        </w:tc>
        <w:tc>
          <w:tcPr>
            <w:tcW w:w="1134"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8</w:t>
            </w:r>
          </w:p>
        </w:tc>
        <w:tc>
          <w:tcPr>
            <w:tcW w:w="1276"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8</w:t>
            </w:r>
          </w:p>
        </w:tc>
      </w:tr>
      <w:tr w:rsidR="00FD263D" w:rsidRPr="00D41DEA" w:rsidTr="00D41DEA">
        <w:trPr>
          <w:trHeight w:val="274"/>
        </w:trPr>
        <w:tc>
          <w:tcPr>
            <w:tcW w:w="988" w:type="dxa"/>
            <w:vMerge/>
            <w:vAlign w:val="center"/>
          </w:tcPr>
          <w:p w:rsidR="00FD263D" w:rsidRPr="00D41DEA" w:rsidRDefault="00FD263D" w:rsidP="001D667B">
            <w:pPr>
              <w:tabs>
                <w:tab w:val="left" w:pos="720"/>
              </w:tabs>
              <w:jc w:val="center"/>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E. faecium ATCC 19434</w:t>
            </w:r>
          </w:p>
        </w:tc>
        <w:tc>
          <w:tcPr>
            <w:tcW w:w="1134"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32</w:t>
            </w:r>
          </w:p>
        </w:tc>
        <w:tc>
          <w:tcPr>
            <w:tcW w:w="1276"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32</w:t>
            </w:r>
          </w:p>
        </w:tc>
      </w:tr>
      <w:tr w:rsidR="00FD263D" w:rsidRPr="00D41DEA" w:rsidTr="00D41DEA">
        <w:trPr>
          <w:trHeight w:val="261"/>
        </w:trPr>
        <w:tc>
          <w:tcPr>
            <w:tcW w:w="988" w:type="dxa"/>
            <w:vMerge w:val="restart"/>
            <w:vAlign w:val="center"/>
          </w:tcPr>
          <w:p w:rsidR="00FD263D" w:rsidRPr="001D667B" w:rsidRDefault="001D667B" w:rsidP="001D667B">
            <w:pPr>
              <w:tabs>
                <w:tab w:val="left" w:pos="720"/>
              </w:tabs>
              <w:jc w:val="center"/>
              <w:rPr>
                <w:rFonts w:cs="Times New Roman"/>
                <w:b/>
                <w:bCs/>
                <w:noProof/>
                <w:sz w:val="16"/>
                <w:szCs w:val="16"/>
              </w:rPr>
            </w:pPr>
            <w:r w:rsidRPr="001D667B">
              <w:rPr>
                <w:rFonts w:cs="Times New Roman"/>
                <w:b/>
                <w:bCs/>
                <w:noProof/>
                <w:sz w:val="16"/>
                <w:szCs w:val="16"/>
              </w:rPr>
              <w:t>Gram-negative bacteria</w:t>
            </w: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E. coli ATCC 25922</w:t>
            </w:r>
          </w:p>
        </w:tc>
        <w:tc>
          <w:tcPr>
            <w:tcW w:w="1134"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64</w:t>
            </w:r>
          </w:p>
        </w:tc>
        <w:tc>
          <w:tcPr>
            <w:tcW w:w="1276"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16</w:t>
            </w:r>
          </w:p>
        </w:tc>
      </w:tr>
      <w:tr w:rsidR="00FD263D" w:rsidRPr="00D41DEA" w:rsidTr="00D41DEA">
        <w:trPr>
          <w:trHeight w:val="305"/>
        </w:trPr>
        <w:tc>
          <w:tcPr>
            <w:tcW w:w="988" w:type="dxa"/>
            <w:vMerge/>
          </w:tcPr>
          <w:p w:rsidR="00FD263D" w:rsidRPr="00D41DEA" w:rsidRDefault="00FD263D" w:rsidP="001D667B">
            <w:pPr>
              <w:tabs>
                <w:tab w:val="left" w:pos="720"/>
              </w:tabs>
              <w:jc w:val="center"/>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K. pneumoniae ATCC BAA-1705</w:t>
            </w:r>
          </w:p>
        </w:tc>
        <w:tc>
          <w:tcPr>
            <w:tcW w:w="1134"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&gt;128</w:t>
            </w:r>
          </w:p>
        </w:tc>
        <w:tc>
          <w:tcPr>
            <w:tcW w:w="1276"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128</w:t>
            </w:r>
          </w:p>
        </w:tc>
      </w:tr>
      <w:tr w:rsidR="00FD263D" w:rsidRPr="00D41DEA" w:rsidTr="004140BA">
        <w:trPr>
          <w:trHeight w:val="243"/>
        </w:trPr>
        <w:tc>
          <w:tcPr>
            <w:tcW w:w="988" w:type="dxa"/>
            <w:vMerge/>
          </w:tcPr>
          <w:p w:rsidR="00FD263D" w:rsidRPr="00D41DEA" w:rsidRDefault="00FD263D" w:rsidP="001D667B">
            <w:pPr>
              <w:tabs>
                <w:tab w:val="left" w:pos="720"/>
              </w:tabs>
              <w:jc w:val="center"/>
              <w:rPr>
                <w:rFonts w:cs="Times New Roman"/>
                <w:sz w:val="18"/>
                <w:szCs w:val="18"/>
              </w:rPr>
            </w:pPr>
          </w:p>
        </w:tc>
        <w:tc>
          <w:tcPr>
            <w:tcW w:w="2693" w:type="dxa"/>
          </w:tcPr>
          <w:p w:rsidR="00FD263D" w:rsidRPr="00D41DEA" w:rsidRDefault="00FD263D" w:rsidP="00725AD1">
            <w:pPr>
              <w:tabs>
                <w:tab w:val="left" w:pos="720"/>
              </w:tabs>
              <w:rPr>
                <w:rFonts w:cs="Times New Roman"/>
                <w:sz w:val="18"/>
                <w:szCs w:val="18"/>
              </w:rPr>
            </w:pPr>
            <w:r w:rsidRPr="00D41DEA">
              <w:rPr>
                <w:rFonts w:cs="Times New Roman"/>
                <w:i/>
                <w:sz w:val="18"/>
                <w:szCs w:val="18"/>
              </w:rPr>
              <w:t>P. aeruginosa ATCC 27853</w:t>
            </w:r>
          </w:p>
        </w:tc>
        <w:tc>
          <w:tcPr>
            <w:tcW w:w="1134"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&gt;128</w:t>
            </w:r>
          </w:p>
        </w:tc>
        <w:tc>
          <w:tcPr>
            <w:tcW w:w="1276"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128</w:t>
            </w:r>
          </w:p>
        </w:tc>
      </w:tr>
      <w:tr w:rsidR="00FD263D" w:rsidRPr="00D41DEA" w:rsidTr="00D41DEA">
        <w:trPr>
          <w:trHeight w:val="278"/>
        </w:trPr>
        <w:tc>
          <w:tcPr>
            <w:tcW w:w="988" w:type="dxa"/>
          </w:tcPr>
          <w:p w:rsidR="00FD263D" w:rsidRPr="00D41DEA" w:rsidRDefault="001D667B" w:rsidP="001D667B">
            <w:pPr>
              <w:tabs>
                <w:tab w:val="left" w:pos="720"/>
              </w:tabs>
              <w:jc w:val="center"/>
              <w:rPr>
                <w:rFonts w:cs="Times New Roman"/>
                <w:b/>
                <w:sz w:val="18"/>
                <w:szCs w:val="18"/>
              </w:rPr>
            </w:pPr>
            <w:r>
              <w:rPr>
                <w:rFonts w:cs="Times New Roman"/>
                <w:b/>
                <w:sz w:val="18"/>
                <w:szCs w:val="18"/>
              </w:rPr>
              <w:t>Fungi</w:t>
            </w:r>
          </w:p>
        </w:tc>
        <w:tc>
          <w:tcPr>
            <w:tcW w:w="2693" w:type="dxa"/>
          </w:tcPr>
          <w:p w:rsidR="00FD263D" w:rsidRPr="00D41DEA" w:rsidRDefault="00FD263D" w:rsidP="00725AD1">
            <w:pPr>
              <w:tabs>
                <w:tab w:val="left" w:pos="720"/>
              </w:tabs>
              <w:rPr>
                <w:rFonts w:cs="Times New Roman"/>
                <w:i/>
                <w:sz w:val="18"/>
                <w:szCs w:val="18"/>
              </w:rPr>
            </w:pPr>
            <w:r w:rsidRPr="00D41DEA">
              <w:rPr>
                <w:rFonts w:cs="Times New Roman"/>
                <w:i/>
                <w:sz w:val="18"/>
                <w:szCs w:val="18"/>
              </w:rPr>
              <w:t>C. albican ATCC 14053</w:t>
            </w:r>
            <w:r w:rsidRPr="00D41DEA">
              <w:rPr>
                <w:rFonts w:cs="Times New Roman"/>
                <w:i/>
                <w:sz w:val="18"/>
                <w:szCs w:val="18"/>
                <w:vertAlign w:val="superscript"/>
              </w:rPr>
              <w:t>TM*</w:t>
            </w:r>
          </w:p>
        </w:tc>
        <w:tc>
          <w:tcPr>
            <w:tcW w:w="1134"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64</w:t>
            </w:r>
          </w:p>
        </w:tc>
        <w:tc>
          <w:tcPr>
            <w:tcW w:w="1276" w:type="dxa"/>
          </w:tcPr>
          <w:p w:rsidR="00FD263D" w:rsidRPr="00D41DEA" w:rsidRDefault="00FD263D" w:rsidP="001D667B">
            <w:pPr>
              <w:tabs>
                <w:tab w:val="left" w:pos="720"/>
              </w:tabs>
              <w:jc w:val="center"/>
              <w:rPr>
                <w:rFonts w:cs="Times New Roman"/>
                <w:sz w:val="18"/>
                <w:szCs w:val="18"/>
              </w:rPr>
            </w:pPr>
            <w:r w:rsidRPr="00D41DEA">
              <w:rPr>
                <w:rFonts w:cs="Times New Roman"/>
                <w:sz w:val="18"/>
                <w:szCs w:val="18"/>
              </w:rPr>
              <w:t>32</w:t>
            </w:r>
          </w:p>
        </w:tc>
      </w:tr>
    </w:tbl>
    <w:p w:rsidR="00DD02D1" w:rsidRPr="009A517E" w:rsidRDefault="00FD263D" w:rsidP="004140BA">
      <w:pPr>
        <w:pStyle w:val="Heading3"/>
        <w:spacing w:before="0" w:beforeAutospacing="0" w:after="0" w:afterAutospacing="0" w:line="276" w:lineRule="auto"/>
        <w:jc w:val="both"/>
        <w:rPr>
          <w:b w:val="0"/>
          <w:sz w:val="22"/>
          <w:szCs w:val="22"/>
        </w:rPr>
      </w:pPr>
      <w:r w:rsidRPr="002520E0">
        <w:rPr>
          <w:sz w:val="22"/>
          <w:szCs w:val="22"/>
        </w:rPr>
        <w:t xml:space="preserve">3.2. </w:t>
      </w:r>
      <w:r w:rsidR="009A517E">
        <w:rPr>
          <w:sz w:val="22"/>
          <w:szCs w:val="22"/>
        </w:rPr>
        <w:t>Therapeutic e</w:t>
      </w:r>
      <w:r w:rsidR="009A517E" w:rsidRPr="009A517E">
        <w:rPr>
          <w:sz w:val="22"/>
          <w:szCs w:val="22"/>
        </w:rPr>
        <w:t xml:space="preserve">fficacy </w:t>
      </w:r>
      <w:r w:rsidR="009A517E">
        <w:rPr>
          <w:sz w:val="22"/>
          <w:szCs w:val="22"/>
        </w:rPr>
        <w:t>a</w:t>
      </w:r>
      <w:r w:rsidR="009A517E" w:rsidRPr="009A517E">
        <w:rPr>
          <w:sz w:val="22"/>
          <w:szCs w:val="22"/>
        </w:rPr>
        <w:t xml:space="preserve">gainst </w:t>
      </w:r>
      <w:r w:rsidR="009A517E">
        <w:rPr>
          <w:sz w:val="22"/>
          <w:szCs w:val="22"/>
        </w:rPr>
        <w:t>b</w:t>
      </w:r>
      <w:r w:rsidR="009A517E" w:rsidRPr="009A517E">
        <w:rPr>
          <w:sz w:val="22"/>
          <w:szCs w:val="22"/>
        </w:rPr>
        <w:t xml:space="preserve">acterial and </w:t>
      </w:r>
      <w:r w:rsidR="009A517E">
        <w:rPr>
          <w:sz w:val="22"/>
          <w:szCs w:val="22"/>
        </w:rPr>
        <w:t>c</w:t>
      </w:r>
      <w:r w:rsidR="009A517E" w:rsidRPr="009A517E">
        <w:rPr>
          <w:sz w:val="22"/>
          <w:szCs w:val="22"/>
        </w:rPr>
        <w:t xml:space="preserve">utaneous </w:t>
      </w:r>
      <w:r w:rsidR="009A517E">
        <w:rPr>
          <w:sz w:val="22"/>
          <w:szCs w:val="22"/>
        </w:rPr>
        <w:t>f</w:t>
      </w:r>
      <w:r w:rsidR="009A517E" w:rsidRPr="009A517E">
        <w:rPr>
          <w:sz w:val="22"/>
          <w:szCs w:val="22"/>
        </w:rPr>
        <w:t xml:space="preserve">ungal </w:t>
      </w:r>
      <w:r w:rsidR="009A517E">
        <w:rPr>
          <w:sz w:val="22"/>
          <w:szCs w:val="22"/>
        </w:rPr>
        <w:t>i</w:t>
      </w:r>
      <w:r w:rsidR="009A517E" w:rsidRPr="009A517E">
        <w:rPr>
          <w:sz w:val="22"/>
          <w:szCs w:val="22"/>
        </w:rPr>
        <w:t xml:space="preserve">nfections and the </w:t>
      </w:r>
      <w:r w:rsidR="009A517E">
        <w:rPr>
          <w:sz w:val="22"/>
          <w:szCs w:val="22"/>
        </w:rPr>
        <w:t>safety p</w:t>
      </w:r>
      <w:r w:rsidR="009A517E" w:rsidRPr="009A517E">
        <w:rPr>
          <w:sz w:val="22"/>
          <w:szCs w:val="22"/>
        </w:rPr>
        <w:t xml:space="preserve">rofile of the IND-4,11K </w:t>
      </w:r>
      <w:r w:rsidR="009A517E">
        <w:rPr>
          <w:sz w:val="22"/>
          <w:szCs w:val="22"/>
        </w:rPr>
        <w:t>s</w:t>
      </w:r>
      <w:r w:rsidR="009A517E" w:rsidRPr="009A517E">
        <w:rPr>
          <w:sz w:val="22"/>
          <w:szCs w:val="22"/>
        </w:rPr>
        <w:t xml:space="preserve">ynthetic </w:t>
      </w:r>
      <w:r w:rsidR="009A517E">
        <w:rPr>
          <w:sz w:val="22"/>
          <w:szCs w:val="22"/>
        </w:rPr>
        <w:t>peptide c</w:t>
      </w:r>
      <w:r w:rsidR="009A517E" w:rsidRPr="009A517E">
        <w:rPr>
          <w:sz w:val="22"/>
          <w:szCs w:val="22"/>
        </w:rPr>
        <w:t xml:space="preserve">ream in </w:t>
      </w:r>
      <w:r w:rsidR="009A517E">
        <w:rPr>
          <w:sz w:val="22"/>
          <w:szCs w:val="22"/>
        </w:rPr>
        <w:t>e</w:t>
      </w:r>
      <w:r w:rsidR="009A517E" w:rsidRPr="009A517E">
        <w:rPr>
          <w:sz w:val="22"/>
          <w:szCs w:val="22"/>
        </w:rPr>
        <w:t xml:space="preserve">xperimental </w:t>
      </w:r>
      <w:r w:rsidR="009A517E">
        <w:rPr>
          <w:sz w:val="22"/>
          <w:szCs w:val="22"/>
        </w:rPr>
        <w:t>a</w:t>
      </w:r>
      <w:r w:rsidR="009A517E" w:rsidRPr="009A517E">
        <w:rPr>
          <w:sz w:val="22"/>
          <w:szCs w:val="22"/>
        </w:rPr>
        <w:t>nimals</w:t>
      </w:r>
    </w:p>
    <w:p w:rsidR="00233294" w:rsidRPr="002520E0" w:rsidRDefault="00AA0A7F" w:rsidP="004140BA">
      <w:pPr>
        <w:pStyle w:val="ahinh"/>
        <w:spacing w:line="240" w:lineRule="auto"/>
        <w:rPr>
          <w:rFonts w:cs="Times New Roman"/>
          <w:b/>
          <w:sz w:val="22"/>
          <w:szCs w:val="22"/>
        </w:rPr>
      </w:pPr>
      <w:bookmarkStart w:id="10" w:name="_Toc207827518"/>
      <w:r>
        <w:rPr>
          <w:rFonts w:cs="Times New Roman"/>
          <w:b/>
          <w:noProof/>
          <w:sz w:val="22"/>
          <w:szCs w:val="22"/>
        </w:rPr>
        <w:drawing>
          <wp:inline distT="0" distB="0" distL="0" distR="0" wp14:anchorId="267EF62A" wp14:editId="6FB661D3">
            <wp:extent cx="1881056" cy="149225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20227" cy="1523324"/>
                    </a:xfrm>
                    <a:prstGeom prst="rect">
                      <a:avLst/>
                    </a:prstGeom>
                    <a:noFill/>
                  </pic:spPr>
                </pic:pic>
              </a:graphicData>
            </a:graphic>
          </wp:inline>
        </w:drawing>
      </w:r>
    </w:p>
    <w:p w:rsidR="00233294" w:rsidRPr="002520E0" w:rsidRDefault="00233294" w:rsidP="00F85D2C">
      <w:pPr>
        <w:pStyle w:val="ahinh"/>
        <w:spacing w:line="300" w:lineRule="exact"/>
        <w:rPr>
          <w:rFonts w:cs="Times New Roman"/>
          <w:sz w:val="22"/>
          <w:szCs w:val="22"/>
        </w:rPr>
      </w:pPr>
      <w:r w:rsidRPr="002520E0">
        <w:rPr>
          <w:rFonts w:cs="Times New Roman"/>
          <w:b/>
          <w:sz w:val="22"/>
          <w:szCs w:val="22"/>
        </w:rPr>
        <w:t xml:space="preserve">Hình </w:t>
      </w:r>
      <w:bookmarkStart w:id="11" w:name="_Toc195266150"/>
      <w:r w:rsidR="004140BA">
        <w:rPr>
          <w:rFonts w:cs="Times New Roman"/>
          <w:b/>
          <w:sz w:val="22"/>
          <w:szCs w:val="22"/>
        </w:rPr>
        <w:t>3.6</w:t>
      </w:r>
      <w:r w:rsidRPr="002520E0">
        <w:rPr>
          <w:rFonts w:cs="Times New Roman"/>
          <w:sz w:val="22"/>
          <w:szCs w:val="22"/>
        </w:rPr>
        <w:t xml:space="preserve"> </w:t>
      </w:r>
      <w:bookmarkEnd w:id="10"/>
      <w:bookmarkEnd w:id="11"/>
      <w:r w:rsidR="004140BA">
        <w:rPr>
          <w:sz w:val="22"/>
          <w:szCs w:val="22"/>
        </w:rPr>
        <w:t>Infected w</w:t>
      </w:r>
      <w:r w:rsidR="009A517E" w:rsidRPr="009A517E">
        <w:rPr>
          <w:sz w:val="22"/>
          <w:szCs w:val="22"/>
        </w:rPr>
        <w:t xml:space="preserve">ound </w:t>
      </w:r>
      <w:r w:rsidR="004140BA">
        <w:rPr>
          <w:sz w:val="22"/>
          <w:szCs w:val="22"/>
        </w:rPr>
        <w:t>a</w:t>
      </w:r>
      <w:r w:rsidR="009A517E" w:rsidRPr="009A517E">
        <w:rPr>
          <w:sz w:val="22"/>
          <w:szCs w:val="22"/>
        </w:rPr>
        <w:t xml:space="preserve">rea </w:t>
      </w:r>
      <w:r w:rsidR="004140BA">
        <w:rPr>
          <w:sz w:val="22"/>
          <w:szCs w:val="22"/>
        </w:rPr>
        <w:t>during the treatment p</w:t>
      </w:r>
      <w:r w:rsidR="009A517E" w:rsidRPr="009A517E">
        <w:rPr>
          <w:sz w:val="22"/>
          <w:szCs w:val="22"/>
        </w:rPr>
        <w:t>rocess</w:t>
      </w:r>
    </w:p>
    <w:p w:rsidR="00233294" w:rsidRPr="002520E0" w:rsidRDefault="009A517E" w:rsidP="00F85D2C">
      <w:pPr>
        <w:spacing w:after="0" w:line="300" w:lineRule="exact"/>
        <w:ind w:firstLine="567"/>
        <w:jc w:val="both"/>
        <w:rPr>
          <w:rFonts w:ascii="Times New Roman" w:hAnsi="Times New Roman" w:cs="Times New Roman"/>
          <w:bCs/>
        </w:rPr>
      </w:pPr>
      <w:r w:rsidRPr="009A517E">
        <w:rPr>
          <w:rFonts w:ascii="Times New Roman" w:hAnsi="Times New Roman" w:cs="Times New Roman"/>
        </w:rPr>
        <w:t xml:space="preserve">Analysis of the infected wound area revealed significant changes in wound size at different time points—before treatment, and </w:t>
      </w:r>
      <w:r w:rsidRPr="009A517E">
        <w:rPr>
          <w:rFonts w:ascii="Times New Roman" w:hAnsi="Times New Roman" w:cs="Times New Roman"/>
        </w:rPr>
        <w:lastRenderedPageBreak/>
        <w:t>after 7 and 14 days of treatment—across all experimental groups. Initially, the wounds created on rabbit skin had an approximate area of 2 cm². Following treatment, the wound areas in the groups treated with 1% IND-4,11K peptide cream and Fucidin cream showed a marked reduction compared with the infected control group. The differences were statistically significant, with</w:t>
      </w:r>
      <w:r>
        <w:t xml:space="preserve"> </w:t>
      </w:r>
      <w:r w:rsidR="00233294" w:rsidRPr="002520E0">
        <w:rPr>
          <w:rFonts w:ascii="Times New Roman" w:hAnsi="Times New Roman" w:cs="Times New Roman"/>
          <w:bCs/>
          <w:lang w:val="vi-VN"/>
        </w:rPr>
        <w:t>p</w:t>
      </w:r>
      <w:r w:rsidR="00233294" w:rsidRPr="002520E0">
        <w:rPr>
          <w:rFonts w:ascii="Times New Roman" w:hAnsi="Times New Roman" w:cs="Times New Roman"/>
          <w:bCs/>
          <w:vertAlign w:val="subscript"/>
          <w:lang w:val="vi-VN"/>
        </w:rPr>
        <w:t xml:space="preserve">1-2, </w:t>
      </w:r>
      <w:r w:rsidR="00233294" w:rsidRPr="002520E0">
        <w:rPr>
          <w:rFonts w:ascii="Times New Roman" w:hAnsi="Times New Roman" w:cs="Times New Roman"/>
          <w:bCs/>
          <w:lang w:val="vi-VN"/>
        </w:rPr>
        <w:t>p</w:t>
      </w:r>
      <w:r w:rsidR="00233294" w:rsidRPr="002520E0">
        <w:rPr>
          <w:rFonts w:ascii="Times New Roman" w:hAnsi="Times New Roman" w:cs="Times New Roman"/>
          <w:bCs/>
          <w:vertAlign w:val="subscript"/>
          <w:lang w:val="vi-VN"/>
        </w:rPr>
        <w:t xml:space="preserve">1-3, </w:t>
      </w:r>
      <w:r w:rsidR="00233294" w:rsidRPr="002520E0">
        <w:rPr>
          <w:rFonts w:ascii="Times New Roman" w:hAnsi="Times New Roman" w:cs="Times New Roman"/>
          <w:bCs/>
          <w:lang w:val="vi-VN"/>
        </w:rPr>
        <w:t>p</w:t>
      </w:r>
      <w:r w:rsidR="00233294" w:rsidRPr="002520E0">
        <w:rPr>
          <w:rFonts w:ascii="Times New Roman" w:hAnsi="Times New Roman" w:cs="Times New Roman"/>
          <w:bCs/>
          <w:vertAlign w:val="subscript"/>
          <w:lang w:val="vi-VN"/>
        </w:rPr>
        <w:t xml:space="preserve">2-3 </w:t>
      </w:r>
      <w:r w:rsidR="00233294" w:rsidRPr="002520E0">
        <w:rPr>
          <w:rFonts w:ascii="Times New Roman" w:hAnsi="Times New Roman" w:cs="Times New Roman"/>
          <w:bCs/>
          <w:lang w:val="vi-VN"/>
        </w:rPr>
        <w:t>&lt;0,05, p</w:t>
      </w:r>
      <w:r w:rsidR="00233294" w:rsidRPr="002520E0">
        <w:rPr>
          <w:rFonts w:ascii="Times New Roman" w:hAnsi="Times New Roman" w:cs="Times New Roman"/>
          <w:bCs/>
          <w:vertAlign w:val="subscript"/>
          <w:lang w:val="vi-VN"/>
        </w:rPr>
        <w:t xml:space="preserve">1-2, </w:t>
      </w:r>
      <w:r w:rsidR="00233294" w:rsidRPr="002520E0">
        <w:rPr>
          <w:rFonts w:ascii="Times New Roman" w:hAnsi="Times New Roman" w:cs="Times New Roman"/>
          <w:bCs/>
          <w:lang w:val="vi-VN"/>
        </w:rPr>
        <w:t>p</w:t>
      </w:r>
      <w:r w:rsidR="00233294" w:rsidRPr="002520E0">
        <w:rPr>
          <w:rFonts w:ascii="Times New Roman" w:hAnsi="Times New Roman" w:cs="Times New Roman"/>
          <w:bCs/>
          <w:vertAlign w:val="subscript"/>
          <w:lang w:val="vi-VN"/>
        </w:rPr>
        <w:t xml:space="preserve">1-3, </w:t>
      </w:r>
      <w:r w:rsidR="00233294" w:rsidRPr="002520E0">
        <w:rPr>
          <w:rFonts w:ascii="Times New Roman" w:hAnsi="Times New Roman" w:cs="Times New Roman"/>
          <w:bCs/>
          <w:lang w:val="vi-VN"/>
        </w:rPr>
        <w:t>p</w:t>
      </w:r>
      <w:r w:rsidR="00233294" w:rsidRPr="002520E0">
        <w:rPr>
          <w:rFonts w:ascii="Times New Roman" w:hAnsi="Times New Roman" w:cs="Times New Roman"/>
          <w:bCs/>
          <w:vertAlign w:val="subscript"/>
          <w:lang w:val="vi-VN"/>
        </w:rPr>
        <w:t xml:space="preserve">2-3 </w:t>
      </w:r>
      <w:r w:rsidR="00233294" w:rsidRPr="002520E0">
        <w:rPr>
          <w:rFonts w:ascii="Times New Roman" w:hAnsi="Times New Roman" w:cs="Times New Roman"/>
          <w:bCs/>
          <w:lang w:val="vi-VN"/>
        </w:rPr>
        <w:t>&lt;0,05</w:t>
      </w:r>
      <w:r w:rsidR="00233294" w:rsidRPr="002520E0">
        <w:rPr>
          <w:rFonts w:ascii="Times New Roman" w:hAnsi="Times New Roman" w:cs="Times New Roman"/>
          <w:bCs/>
        </w:rPr>
        <w:t>.</w:t>
      </w:r>
    </w:p>
    <w:p w:rsidR="00233294" w:rsidRPr="009A517E" w:rsidRDefault="009A517E" w:rsidP="0069461D">
      <w:pPr>
        <w:spacing w:after="0" w:line="340" w:lineRule="exact"/>
        <w:jc w:val="center"/>
        <w:rPr>
          <w:rFonts w:ascii="Times New Roman" w:hAnsi="Times New Roman" w:cs="Times New Roman"/>
        </w:rPr>
      </w:pPr>
      <w:bookmarkStart w:id="12" w:name="_Toc195265845"/>
      <w:bookmarkStart w:id="13" w:name="_Toc195967493"/>
      <w:bookmarkStart w:id="14" w:name="_Toc207124398"/>
      <w:r>
        <w:rPr>
          <w:rFonts w:ascii="Times New Roman" w:hAnsi="Times New Roman" w:cs="Times New Roman"/>
          <w:b/>
        </w:rPr>
        <w:t>Table</w:t>
      </w:r>
      <w:r w:rsidR="00233294" w:rsidRPr="002520E0">
        <w:rPr>
          <w:rFonts w:ascii="Times New Roman" w:hAnsi="Times New Roman" w:cs="Times New Roman"/>
          <w:b/>
        </w:rPr>
        <w:t xml:space="preserve"> </w:t>
      </w:r>
      <w:bookmarkStart w:id="15" w:name="_Toc186456636"/>
      <w:r w:rsidR="004140BA">
        <w:rPr>
          <w:rFonts w:ascii="Times New Roman" w:hAnsi="Times New Roman" w:cs="Times New Roman"/>
          <w:b/>
        </w:rPr>
        <w:t>3.10</w:t>
      </w:r>
      <w:r w:rsidR="00233294" w:rsidRPr="002520E0">
        <w:rPr>
          <w:rFonts w:ascii="Times New Roman" w:hAnsi="Times New Roman" w:cs="Times New Roman"/>
        </w:rPr>
        <w:t xml:space="preserve"> </w:t>
      </w:r>
      <w:bookmarkEnd w:id="12"/>
      <w:bookmarkEnd w:id="13"/>
      <w:bookmarkEnd w:id="14"/>
      <w:bookmarkEnd w:id="15"/>
      <w:r w:rsidRPr="009A517E">
        <w:rPr>
          <w:rFonts w:ascii="Times New Roman" w:hAnsi="Times New Roman" w:cs="Times New Roman"/>
        </w:rPr>
        <w:t>Proportion of Wounds Containing Bacteria Among Treatment Groups</w:t>
      </w:r>
    </w:p>
    <w:tbl>
      <w:tblPr>
        <w:tblStyle w:val="TableGrid"/>
        <w:tblW w:w="0" w:type="auto"/>
        <w:tblInd w:w="-147" w:type="dxa"/>
        <w:tblLook w:val="04A0" w:firstRow="1" w:lastRow="0" w:firstColumn="1" w:lastColumn="0" w:noHBand="0" w:noVBand="1"/>
      </w:tblPr>
      <w:tblGrid>
        <w:gridCol w:w="903"/>
        <w:gridCol w:w="583"/>
        <w:gridCol w:w="636"/>
        <w:gridCol w:w="576"/>
        <w:gridCol w:w="583"/>
        <w:gridCol w:w="636"/>
        <w:gridCol w:w="576"/>
        <w:gridCol w:w="583"/>
        <w:gridCol w:w="636"/>
        <w:gridCol w:w="576"/>
      </w:tblGrid>
      <w:tr w:rsidR="00FC048D" w:rsidTr="0033019E">
        <w:trPr>
          <w:trHeight w:val="222"/>
        </w:trPr>
        <w:tc>
          <w:tcPr>
            <w:tcW w:w="935" w:type="dxa"/>
            <w:vMerge w:val="restart"/>
            <w:vAlign w:val="center"/>
          </w:tcPr>
          <w:p w:rsidR="00FC048D" w:rsidRPr="0033019E" w:rsidRDefault="00FC048D" w:rsidP="00FC048D">
            <w:pPr>
              <w:jc w:val="center"/>
              <w:rPr>
                <w:rFonts w:ascii="Times New Roman" w:hAnsi="Times New Roman" w:cs="Times New Roman"/>
                <w:bCs/>
                <w:sz w:val="16"/>
                <w:szCs w:val="16"/>
              </w:rPr>
            </w:pPr>
            <w:r w:rsidRPr="0033019E">
              <w:rPr>
                <w:rFonts w:ascii="Times New Roman" w:hAnsi="Times New Roman" w:cs="Times New Roman"/>
                <w:sz w:val="16"/>
                <w:szCs w:val="16"/>
              </w:rPr>
              <w:t>Bacterial Presence Rate</w:t>
            </w:r>
          </w:p>
        </w:tc>
        <w:tc>
          <w:tcPr>
            <w:tcW w:w="1783" w:type="dxa"/>
            <w:gridSpan w:val="3"/>
          </w:tcPr>
          <w:p w:rsidR="00FC048D" w:rsidRPr="0033019E" w:rsidRDefault="00FC048D" w:rsidP="0033019E">
            <w:pPr>
              <w:spacing w:line="340" w:lineRule="exact"/>
              <w:jc w:val="center"/>
              <w:rPr>
                <w:rFonts w:ascii="Times New Roman" w:hAnsi="Times New Roman" w:cs="Times New Roman"/>
                <w:bCs/>
                <w:sz w:val="16"/>
                <w:szCs w:val="16"/>
              </w:rPr>
            </w:pPr>
            <w:r w:rsidRPr="0033019E">
              <w:rPr>
                <w:rFonts w:ascii="Times New Roman" w:hAnsi="Times New Roman" w:cs="Times New Roman"/>
                <w:bCs/>
                <w:sz w:val="16"/>
                <w:szCs w:val="16"/>
              </w:rPr>
              <w:t>Pre-treatment</w:t>
            </w:r>
          </w:p>
        </w:tc>
        <w:tc>
          <w:tcPr>
            <w:tcW w:w="1785" w:type="dxa"/>
            <w:gridSpan w:val="3"/>
          </w:tcPr>
          <w:p w:rsidR="00FC048D" w:rsidRPr="0033019E" w:rsidRDefault="00FC048D" w:rsidP="0033019E">
            <w:pPr>
              <w:spacing w:line="340" w:lineRule="exact"/>
              <w:jc w:val="center"/>
              <w:rPr>
                <w:rFonts w:ascii="Times New Roman" w:hAnsi="Times New Roman" w:cs="Times New Roman"/>
                <w:bCs/>
                <w:sz w:val="16"/>
                <w:szCs w:val="16"/>
              </w:rPr>
            </w:pPr>
            <w:r w:rsidRPr="0033019E">
              <w:rPr>
                <w:rFonts w:ascii="Times New Roman" w:hAnsi="Times New Roman" w:cs="Times New Roman"/>
                <w:bCs/>
                <w:sz w:val="16"/>
                <w:szCs w:val="16"/>
              </w:rPr>
              <w:t>7-day post treatment</w:t>
            </w:r>
          </w:p>
        </w:tc>
        <w:tc>
          <w:tcPr>
            <w:tcW w:w="1785" w:type="dxa"/>
            <w:gridSpan w:val="3"/>
          </w:tcPr>
          <w:p w:rsidR="00FC048D" w:rsidRPr="0033019E" w:rsidRDefault="00FC048D" w:rsidP="0033019E">
            <w:pPr>
              <w:spacing w:line="340" w:lineRule="exact"/>
              <w:jc w:val="center"/>
              <w:rPr>
                <w:rFonts w:ascii="Times New Roman" w:hAnsi="Times New Roman" w:cs="Times New Roman"/>
                <w:bCs/>
                <w:sz w:val="16"/>
                <w:szCs w:val="16"/>
              </w:rPr>
            </w:pPr>
            <w:r w:rsidRPr="0033019E">
              <w:rPr>
                <w:rFonts w:ascii="Times New Roman" w:hAnsi="Times New Roman" w:cs="Times New Roman"/>
                <w:bCs/>
                <w:sz w:val="16"/>
                <w:szCs w:val="16"/>
              </w:rPr>
              <w:t>7-day post treatment</w:t>
            </w:r>
          </w:p>
        </w:tc>
      </w:tr>
      <w:tr w:rsidR="00FC048D" w:rsidTr="0033019E">
        <w:tc>
          <w:tcPr>
            <w:tcW w:w="935" w:type="dxa"/>
            <w:vMerge/>
          </w:tcPr>
          <w:p w:rsidR="00FC048D" w:rsidRDefault="00FC048D" w:rsidP="00FC048D">
            <w:pPr>
              <w:spacing w:line="340" w:lineRule="exact"/>
              <w:jc w:val="both"/>
              <w:rPr>
                <w:rFonts w:ascii="Times New Roman" w:hAnsi="Times New Roman" w:cs="Times New Roman"/>
                <w:bCs/>
              </w:rPr>
            </w:pPr>
          </w:p>
        </w:tc>
        <w:tc>
          <w:tcPr>
            <w:tcW w:w="579" w:type="dxa"/>
          </w:tcPr>
          <w:p w:rsidR="00FC048D" w:rsidRPr="006306F8"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w:t>
            </w:r>
            <w:r>
              <w:rPr>
                <w:rFonts w:ascii="Times New Roman" w:hAnsi="Times New Roman" w:cs="Times New Roman"/>
                <w:bCs/>
                <w:sz w:val="12"/>
                <w:szCs w:val="12"/>
              </w:rPr>
              <w:t xml:space="preserve"> </w:t>
            </w:r>
            <w:r w:rsidRPr="006306F8">
              <w:rPr>
                <w:rFonts w:ascii="Times New Roman" w:hAnsi="Times New Roman" w:cs="Times New Roman"/>
                <w:bCs/>
                <w:sz w:val="12"/>
                <w:szCs w:val="12"/>
              </w:rPr>
              <w:t>(NaCl)</w:t>
            </w:r>
            <w:r>
              <w:rPr>
                <w:rFonts w:ascii="Times New Roman" w:hAnsi="Times New Roman" w:cs="Times New Roman"/>
                <w:bCs/>
                <w:sz w:val="12"/>
                <w:szCs w:val="12"/>
              </w:rPr>
              <w:t xml:space="preserve"> n=10</w:t>
            </w:r>
          </w:p>
        </w:tc>
        <w:tc>
          <w:tcPr>
            <w:tcW w:w="631" w:type="dxa"/>
          </w:tcPr>
          <w:p w:rsidR="00FC048D"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 (fucidin)</w:t>
            </w:r>
          </w:p>
          <w:p w:rsidR="00FC048D" w:rsidRPr="006306F8" w:rsidRDefault="00FC048D" w:rsidP="00FC048D">
            <w:pPr>
              <w:jc w:val="center"/>
              <w:rPr>
                <w:rFonts w:ascii="Times New Roman" w:hAnsi="Times New Roman" w:cs="Times New Roman"/>
                <w:bCs/>
                <w:sz w:val="12"/>
                <w:szCs w:val="12"/>
              </w:rPr>
            </w:pPr>
            <w:r>
              <w:rPr>
                <w:rFonts w:ascii="Times New Roman" w:hAnsi="Times New Roman" w:cs="Times New Roman"/>
                <w:bCs/>
                <w:sz w:val="12"/>
                <w:szCs w:val="12"/>
              </w:rPr>
              <w:t>n=10</w:t>
            </w:r>
          </w:p>
        </w:tc>
        <w:tc>
          <w:tcPr>
            <w:tcW w:w="573" w:type="dxa"/>
          </w:tcPr>
          <w:p w:rsidR="00FC048D"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Peptide group</w:t>
            </w:r>
          </w:p>
          <w:p w:rsidR="00FC048D" w:rsidRPr="006306F8" w:rsidRDefault="00FC048D" w:rsidP="00FC048D">
            <w:pPr>
              <w:jc w:val="center"/>
              <w:rPr>
                <w:rFonts w:ascii="Times New Roman" w:hAnsi="Times New Roman" w:cs="Times New Roman"/>
                <w:bCs/>
                <w:sz w:val="12"/>
                <w:szCs w:val="12"/>
              </w:rPr>
            </w:pPr>
            <w:r>
              <w:rPr>
                <w:rFonts w:ascii="Times New Roman" w:hAnsi="Times New Roman" w:cs="Times New Roman"/>
                <w:bCs/>
                <w:sz w:val="12"/>
                <w:szCs w:val="12"/>
              </w:rPr>
              <w:t>n=20</w:t>
            </w:r>
          </w:p>
        </w:tc>
        <w:tc>
          <w:tcPr>
            <w:tcW w:w="580" w:type="dxa"/>
          </w:tcPr>
          <w:p w:rsidR="00FC048D" w:rsidRPr="006306F8"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w:t>
            </w:r>
            <w:r>
              <w:rPr>
                <w:rFonts w:ascii="Times New Roman" w:hAnsi="Times New Roman" w:cs="Times New Roman"/>
                <w:bCs/>
                <w:sz w:val="12"/>
                <w:szCs w:val="12"/>
              </w:rPr>
              <w:t xml:space="preserve"> </w:t>
            </w:r>
            <w:r w:rsidRPr="006306F8">
              <w:rPr>
                <w:rFonts w:ascii="Times New Roman" w:hAnsi="Times New Roman" w:cs="Times New Roman"/>
                <w:bCs/>
                <w:sz w:val="12"/>
                <w:szCs w:val="12"/>
              </w:rPr>
              <w:t>(NaCl)</w:t>
            </w:r>
            <w:r>
              <w:rPr>
                <w:rFonts w:ascii="Times New Roman" w:hAnsi="Times New Roman" w:cs="Times New Roman"/>
                <w:bCs/>
                <w:sz w:val="12"/>
                <w:szCs w:val="12"/>
              </w:rPr>
              <w:t xml:space="preserve"> n=10</w:t>
            </w:r>
          </w:p>
        </w:tc>
        <w:tc>
          <w:tcPr>
            <w:tcW w:w="632" w:type="dxa"/>
          </w:tcPr>
          <w:p w:rsidR="00FC048D"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 (fucidin)</w:t>
            </w:r>
          </w:p>
          <w:p w:rsidR="00FC048D" w:rsidRPr="006306F8" w:rsidRDefault="00FC048D" w:rsidP="00FC048D">
            <w:pPr>
              <w:jc w:val="center"/>
              <w:rPr>
                <w:rFonts w:ascii="Times New Roman" w:hAnsi="Times New Roman" w:cs="Times New Roman"/>
                <w:bCs/>
                <w:sz w:val="12"/>
                <w:szCs w:val="12"/>
              </w:rPr>
            </w:pPr>
            <w:r>
              <w:rPr>
                <w:rFonts w:ascii="Times New Roman" w:hAnsi="Times New Roman" w:cs="Times New Roman"/>
                <w:bCs/>
                <w:sz w:val="12"/>
                <w:szCs w:val="12"/>
              </w:rPr>
              <w:t>n=10</w:t>
            </w:r>
          </w:p>
        </w:tc>
        <w:tc>
          <w:tcPr>
            <w:tcW w:w="573" w:type="dxa"/>
          </w:tcPr>
          <w:p w:rsidR="00FC048D"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Peptide group</w:t>
            </w:r>
          </w:p>
          <w:p w:rsidR="00FC048D" w:rsidRPr="006306F8" w:rsidRDefault="00FC048D" w:rsidP="00FC048D">
            <w:pPr>
              <w:jc w:val="center"/>
              <w:rPr>
                <w:rFonts w:ascii="Times New Roman" w:hAnsi="Times New Roman" w:cs="Times New Roman"/>
                <w:bCs/>
                <w:sz w:val="12"/>
                <w:szCs w:val="12"/>
              </w:rPr>
            </w:pPr>
            <w:r>
              <w:rPr>
                <w:rFonts w:ascii="Times New Roman" w:hAnsi="Times New Roman" w:cs="Times New Roman"/>
                <w:bCs/>
                <w:sz w:val="12"/>
                <w:szCs w:val="12"/>
              </w:rPr>
              <w:t>n=20</w:t>
            </w:r>
          </w:p>
        </w:tc>
        <w:tc>
          <w:tcPr>
            <w:tcW w:w="580" w:type="dxa"/>
          </w:tcPr>
          <w:p w:rsidR="00FC048D" w:rsidRPr="006306F8"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w:t>
            </w:r>
            <w:r>
              <w:rPr>
                <w:rFonts w:ascii="Times New Roman" w:hAnsi="Times New Roman" w:cs="Times New Roman"/>
                <w:bCs/>
                <w:sz w:val="12"/>
                <w:szCs w:val="12"/>
              </w:rPr>
              <w:t xml:space="preserve"> </w:t>
            </w:r>
            <w:r w:rsidRPr="006306F8">
              <w:rPr>
                <w:rFonts w:ascii="Times New Roman" w:hAnsi="Times New Roman" w:cs="Times New Roman"/>
                <w:bCs/>
                <w:sz w:val="12"/>
                <w:szCs w:val="12"/>
              </w:rPr>
              <w:t>(NaCl)</w:t>
            </w:r>
            <w:r>
              <w:rPr>
                <w:rFonts w:ascii="Times New Roman" w:hAnsi="Times New Roman" w:cs="Times New Roman"/>
                <w:bCs/>
                <w:sz w:val="12"/>
                <w:szCs w:val="12"/>
              </w:rPr>
              <w:t xml:space="preserve"> n=10</w:t>
            </w:r>
          </w:p>
        </w:tc>
        <w:tc>
          <w:tcPr>
            <w:tcW w:w="632" w:type="dxa"/>
          </w:tcPr>
          <w:p w:rsidR="00FC048D"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 (fucidin)</w:t>
            </w:r>
          </w:p>
          <w:p w:rsidR="00FC048D" w:rsidRPr="006306F8" w:rsidRDefault="00FC048D" w:rsidP="00FC048D">
            <w:pPr>
              <w:jc w:val="center"/>
              <w:rPr>
                <w:rFonts w:ascii="Times New Roman" w:hAnsi="Times New Roman" w:cs="Times New Roman"/>
                <w:bCs/>
                <w:sz w:val="12"/>
                <w:szCs w:val="12"/>
              </w:rPr>
            </w:pPr>
            <w:r>
              <w:rPr>
                <w:rFonts w:ascii="Times New Roman" w:hAnsi="Times New Roman" w:cs="Times New Roman"/>
                <w:bCs/>
                <w:sz w:val="12"/>
                <w:szCs w:val="12"/>
              </w:rPr>
              <w:t>n=10</w:t>
            </w:r>
          </w:p>
        </w:tc>
        <w:tc>
          <w:tcPr>
            <w:tcW w:w="573" w:type="dxa"/>
          </w:tcPr>
          <w:p w:rsidR="00FC048D" w:rsidRDefault="00FC048D" w:rsidP="00FC048D">
            <w:pPr>
              <w:jc w:val="center"/>
              <w:rPr>
                <w:rFonts w:ascii="Times New Roman" w:hAnsi="Times New Roman" w:cs="Times New Roman"/>
                <w:bCs/>
                <w:sz w:val="12"/>
                <w:szCs w:val="12"/>
              </w:rPr>
            </w:pPr>
            <w:r w:rsidRPr="006306F8">
              <w:rPr>
                <w:rFonts w:ascii="Times New Roman" w:hAnsi="Times New Roman" w:cs="Times New Roman"/>
                <w:bCs/>
                <w:sz w:val="12"/>
                <w:szCs w:val="12"/>
              </w:rPr>
              <w:t>Peptide group</w:t>
            </w:r>
          </w:p>
          <w:p w:rsidR="00FC048D" w:rsidRPr="006306F8" w:rsidRDefault="00FC048D" w:rsidP="00FC048D">
            <w:pPr>
              <w:jc w:val="center"/>
              <w:rPr>
                <w:rFonts w:ascii="Times New Roman" w:hAnsi="Times New Roman" w:cs="Times New Roman"/>
                <w:bCs/>
                <w:sz w:val="12"/>
                <w:szCs w:val="12"/>
              </w:rPr>
            </w:pPr>
            <w:r>
              <w:rPr>
                <w:rFonts w:ascii="Times New Roman" w:hAnsi="Times New Roman" w:cs="Times New Roman"/>
                <w:bCs/>
                <w:sz w:val="12"/>
                <w:szCs w:val="12"/>
              </w:rPr>
              <w:t>n=20</w:t>
            </w:r>
          </w:p>
        </w:tc>
      </w:tr>
      <w:tr w:rsidR="00FC048D" w:rsidTr="0033019E">
        <w:trPr>
          <w:trHeight w:val="305"/>
        </w:trPr>
        <w:tc>
          <w:tcPr>
            <w:tcW w:w="935"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Y</w:t>
            </w:r>
          </w:p>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(n,%)</w:t>
            </w:r>
          </w:p>
        </w:tc>
        <w:tc>
          <w:tcPr>
            <w:tcW w:w="579"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0</w:t>
            </w:r>
          </w:p>
        </w:tc>
        <w:tc>
          <w:tcPr>
            <w:tcW w:w="631"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0</w:t>
            </w:r>
          </w:p>
        </w:tc>
        <w:tc>
          <w:tcPr>
            <w:tcW w:w="573"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0</w:t>
            </w:r>
          </w:p>
        </w:tc>
        <w:tc>
          <w:tcPr>
            <w:tcW w:w="580"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0</w:t>
            </w:r>
          </w:p>
        </w:tc>
        <w:tc>
          <w:tcPr>
            <w:tcW w:w="632"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8</w:t>
            </w:r>
          </w:p>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(80)</w:t>
            </w:r>
          </w:p>
        </w:tc>
        <w:tc>
          <w:tcPr>
            <w:tcW w:w="573"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16</w:t>
            </w:r>
          </w:p>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(80)</w:t>
            </w:r>
          </w:p>
        </w:tc>
        <w:tc>
          <w:tcPr>
            <w:tcW w:w="580"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(20)</w:t>
            </w:r>
          </w:p>
        </w:tc>
        <w:tc>
          <w:tcPr>
            <w:tcW w:w="632"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8</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(80)</w:t>
            </w:r>
          </w:p>
        </w:tc>
        <w:tc>
          <w:tcPr>
            <w:tcW w:w="573" w:type="dxa"/>
          </w:tcPr>
          <w:p w:rsidR="006306F8"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19</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(95)</w:t>
            </w:r>
          </w:p>
        </w:tc>
      </w:tr>
      <w:tr w:rsidR="00FC048D" w:rsidTr="0033019E">
        <w:tc>
          <w:tcPr>
            <w:tcW w:w="935"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N</w:t>
            </w:r>
          </w:p>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(n,%)</w:t>
            </w:r>
          </w:p>
        </w:tc>
        <w:tc>
          <w:tcPr>
            <w:tcW w:w="579"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w:t>
            </w:r>
          </w:p>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(100)</w:t>
            </w:r>
          </w:p>
        </w:tc>
        <w:tc>
          <w:tcPr>
            <w:tcW w:w="631"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w:t>
            </w:r>
          </w:p>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(100)</w:t>
            </w:r>
          </w:p>
        </w:tc>
        <w:tc>
          <w:tcPr>
            <w:tcW w:w="573"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w:t>
            </w:r>
          </w:p>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(100)</w:t>
            </w:r>
          </w:p>
        </w:tc>
        <w:tc>
          <w:tcPr>
            <w:tcW w:w="580"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w:t>
            </w:r>
          </w:p>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(100)</w:t>
            </w:r>
          </w:p>
        </w:tc>
        <w:tc>
          <w:tcPr>
            <w:tcW w:w="632"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(20)</w:t>
            </w:r>
          </w:p>
        </w:tc>
        <w:tc>
          <w:tcPr>
            <w:tcW w:w="573"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4</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(20)</w:t>
            </w:r>
          </w:p>
        </w:tc>
        <w:tc>
          <w:tcPr>
            <w:tcW w:w="580"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8</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(20)</w:t>
            </w:r>
          </w:p>
        </w:tc>
        <w:tc>
          <w:tcPr>
            <w:tcW w:w="632"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(20)</w:t>
            </w:r>
          </w:p>
        </w:tc>
        <w:tc>
          <w:tcPr>
            <w:tcW w:w="573" w:type="dxa"/>
          </w:tcPr>
          <w:p w:rsidR="00FC048D" w:rsidRPr="0033019E" w:rsidRDefault="00FC048D"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1</w:t>
            </w:r>
          </w:p>
          <w:p w:rsidR="0033019E" w:rsidRPr="0033019E" w:rsidRDefault="0033019E" w:rsidP="0033019E">
            <w:pPr>
              <w:jc w:val="center"/>
              <w:rPr>
                <w:rFonts w:ascii="Times New Roman" w:hAnsi="Times New Roman" w:cs="Times New Roman"/>
                <w:bCs/>
                <w:sz w:val="16"/>
                <w:szCs w:val="16"/>
              </w:rPr>
            </w:pPr>
            <w:r w:rsidRPr="0033019E">
              <w:rPr>
                <w:rFonts w:ascii="Times New Roman" w:hAnsi="Times New Roman" w:cs="Times New Roman"/>
                <w:bCs/>
                <w:sz w:val="16"/>
                <w:szCs w:val="16"/>
              </w:rPr>
              <w:t>(5)</w:t>
            </w:r>
          </w:p>
        </w:tc>
      </w:tr>
      <w:tr w:rsidR="00FC048D" w:rsidTr="0033019E">
        <w:tc>
          <w:tcPr>
            <w:tcW w:w="935" w:type="dxa"/>
            <w:vAlign w:val="center"/>
          </w:tcPr>
          <w:p w:rsidR="00FC048D" w:rsidRPr="00FC048D" w:rsidRDefault="00FC048D" w:rsidP="00FC048D">
            <w:pPr>
              <w:spacing w:line="340" w:lineRule="exact"/>
              <w:jc w:val="center"/>
              <w:rPr>
                <w:rFonts w:ascii="Times New Roman" w:hAnsi="Times New Roman" w:cs="Times New Roman"/>
                <w:bCs/>
                <w:sz w:val="12"/>
                <w:szCs w:val="12"/>
                <w:vertAlign w:val="superscript"/>
              </w:rPr>
            </w:pPr>
            <w:r w:rsidRPr="00FC048D">
              <w:rPr>
                <w:rFonts w:ascii="Times New Roman" w:hAnsi="Times New Roman" w:cs="Times New Roman"/>
                <w:bCs/>
                <w:sz w:val="12"/>
                <w:szCs w:val="12"/>
              </w:rPr>
              <w:t>P</w:t>
            </w:r>
            <w:r w:rsidRPr="00FC048D">
              <w:rPr>
                <w:rFonts w:ascii="Times New Roman" w:hAnsi="Times New Roman" w:cs="Times New Roman"/>
                <w:bCs/>
                <w:sz w:val="12"/>
                <w:szCs w:val="12"/>
                <w:vertAlign w:val="superscript"/>
              </w:rPr>
              <w:t>&amp;</w:t>
            </w:r>
          </w:p>
        </w:tc>
        <w:tc>
          <w:tcPr>
            <w:tcW w:w="1783" w:type="dxa"/>
            <w:gridSpan w:val="3"/>
            <w:vAlign w:val="center"/>
          </w:tcPr>
          <w:p w:rsidR="00FC048D" w:rsidRPr="00FC048D" w:rsidRDefault="00FC048D" w:rsidP="00FC048D">
            <w:pPr>
              <w:spacing w:line="340" w:lineRule="exact"/>
              <w:jc w:val="center"/>
              <w:rPr>
                <w:rFonts w:ascii="Times New Roman" w:hAnsi="Times New Roman" w:cs="Times New Roman"/>
                <w:bCs/>
                <w:sz w:val="12"/>
                <w:szCs w:val="12"/>
              </w:rPr>
            </w:pPr>
          </w:p>
        </w:tc>
        <w:tc>
          <w:tcPr>
            <w:tcW w:w="1785" w:type="dxa"/>
            <w:gridSpan w:val="3"/>
            <w:vAlign w:val="center"/>
          </w:tcPr>
          <w:p w:rsidR="00FC048D" w:rsidRPr="0033019E" w:rsidRDefault="00FC048D" w:rsidP="00FC048D">
            <w:pPr>
              <w:spacing w:line="340" w:lineRule="exact"/>
              <w:jc w:val="center"/>
              <w:rPr>
                <w:rFonts w:ascii="Times New Roman" w:hAnsi="Times New Roman" w:cs="Times New Roman"/>
                <w:b/>
                <w:bCs/>
                <w:sz w:val="12"/>
                <w:szCs w:val="12"/>
              </w:rPr>
            </w:pPr>
            <w:r w:rsidRPr="0033019E">
              <w:rPr>
                <w:rFonts w:ascii="Times New Roman" w:hAnsi="Times New Roman" w:cs="Times New Roman"/>
                <w:b/>
                <w:bCs/>
                <w:sz w:val="12"/>
                <w:szCs w:val="12"/>
              </w:rPr>
              <w:t>&lt; 0,001</w:t>
            </w:r>
          </w:p>
        </w:tc>
        <w:tc>
          <w:tcPr>
            <w:tcW w:w="1785" w:type="dxa"/>
            <w:gridSpan w:val="3"/>
            <w:vAlign w:val="center"/>
          </w:tcPr>
          <w:p w:rsidR="00FC048D" w:rsidRPr="0033019E" w:rsidRDefault="00FC048D" w:rsidP="00FC048D">
            <w:pPr>
              <w:spacing w:line="340" w:lineRule="exact"/>
              <w:jc w:val="center"/>
              <w:rPr>
                <w:rFonts w:ascii="Times New Roman" w:hAnsi="Times New Roman" w:cs="Times New Roman"/>
                <w:b/>
                <w:bCs/>
                <w:sz w:val="12"/>
                <w:szCs w:val="12"/>
              </w:rPr>
            </w:pPr>
            <w:r w:rsidRPr="0033019E">
              <w:rPr>
                <w:rFonts w:ascii="Times New Roman" w:hAnsi="Times New Roman" w:cs="Times New Roman"/>
                <w:b/>
                <w:bCs/>
                <w:sz w:val="12"/>
                <w:szCs w:val="12"/>
              </w:rPr>
              <w:t>&lt;0,001</w:t>
            </w:r>
          </w:p>
        </w:tc>
      </w:tr>
    </w:tbl>
    <w:p w:rsidR="006306F8" w:rsidRPr="002520E0" w:rsidRDefault="006306F8" w:rsidP="00BB1F31">
      <w:pPr>
        <w:spacing w:after="0" w:line="340" w:lineRule="exact"/>
        <w:jc w:val="both"/>
        <w:rPr>
          <w:rFonts w:ascii="Times New Roman" w:hAnsi="Times New Roman" w:cs="Times New Roman"/>
          <w:bCs/>
        </w:rPr>
      </w:pPr>
    </w:p>
    <w:p w:rsidR="00233294" w:rsidRPr="002520E0" w:rsidRDefault="00143E06" w:rsidP="00BB1F31">
      <w:pPr>
        <w:spacing w:after="0" w:line="360" w:lineRule="auto"/>
        <w:ind w:firstLine="720"/>
        <w:jc w:val="center"/>
        <w:rPr>
          <w:rFonts w:ascii="Times New Roman" w:hAnsi="Times New Roman" w:cs="Times New Roman"/>
          <w:bCs/>
        </w:rPr>
      </w:pPr>
      <w:r>
        <w:rPr>
          <w:noProof/>
        </w:rPr>
        <w:drawing>
          <wp:inline distT="0" distB="0" distL="0" distR="0" wp14:anchorId="566FB1F7" wp14:editId="160B2A33">
            <wp:extent cx="1770489" cy="1322614"/>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93331" cy="1339678"/>
                    </a:xfrm>
                    <a:prstGeom prst="rect">
                      <a:avLst/>
                    </a:prstGeom>
                  </pic:spPr>
                </pic:pic>
              </a:graphicData>
            </a:graphic>
          </wp:inline>
        </w:drawing>
      </w:r>
    </w:p>
    <w:p w:rsidR="00233294" w:rsidRPr="009A517E" w:rsidRDefault="009A517E" w:rsidP="00F85D2C">
      <w:pPr>
        <w:pStyle w:val="ahinh"/>
        <w:spacing w:line="240" w:lineRule="auto"/>
        <w:rPr>
          <w:rFonts w:cs="Times New Roman"/>
          <w:sz w:val="22"/>
          <w:szCs w:val="22"/>
        </w:rPr>
      </w:pPr>
      <w:bookmarkStart w:id="16" w:name="_Toc207827520"/>
      <w:r>
        <w:rPr>
          <w:rFonts w:cs="Times New Roman"/>
          <w:b/>
          <w:sz w:val="22"/>
          <w:szCs w:val="22"/>
        </w:rPr>
        <w:t>Figure</w:t>
      </w:r>
      <w:bookmarkStart w:id="17" w:name="_Toc195266152"/>
      <w:bookmarkStart w:id="18" w:name="_Toc186496956"/>
      <w:r w:rsidR="004140BA">
        <w:rPr>
          <w:rFonts w:cs="Times New Roman"/>
          <w:b/>
          <w:sz w:val="22"/>
          <w:szCs w:val="22"/>
        </w:rPr>
        <w:t xml:space="preserve"> 3.8</w:t>
      </w:r>
      <w:r w:rsidR="00233294" w:rsidRPr="002520E0">
        <w:rPr>
          <w:rFonts w:cs="Times New Roman"/>
          <w:b/>
          <w:sz w:val="22"/>
          <w:szCs w:val="22"/>
        </w:rPr>
        <w:t>.</w:t>
      </w:r>
      <w:r w:rsidR="00233294" w:rsidRPr="002520E0">
        <w:rPr>
          <w:rFonts w:cs="Times New Roman"/>
          <w:sz w:val="22"/>
          <w:szCs w:val="22"/>
        </w:rPr>
        <w:t xml:space="preserve"> </w:t>
      </w:r>
      <w:bookmarkEnd w:id="16"/>
      <w:bookmarkEnd w:id="17"/>
      <w:bookmarkEnd w:id="18"/>
      <w:r w:rsidRPr="009A517E">
        <w:rPr>
          <w:sz w:val="22"/>
          <w:szCs w:val="22"/>
        </w:rPr>
        <w:t>Bacterial Count/cm² of Skin at the Wound Site in Different Rabbit Groups</w:t>
      </w:r>
    </w:p>
    <w:p w:rsidR="00697A48" w:rsidRPr="0069461D" w:rsidRDefault="0069461D" w:rsidP="00F85D2C">
      <w:pPr>
        <w:spacing w:after="0" w:line="240" w:lineRule="auto"/>
        <w:ind w:firstLine="567"/>
        <w:jc w:val="both"/>
        <w:rPr>
          <w:rFonts w:ascii="Times New Roman" w:hAnsi="Times New Roman" w:cs="Times New Roman"/>
        </w:rPr>
      </w:pPr>
      <w:bookmarkStart w:id="19" w:name="_Toc195265853"/>
      <w:bookmarkStart w:id="20" w:name="_Toc195967502"/>
      <w:bookmarkStart w:id="21" w:name="_Toc195968439"/>
      <w:bookmarkStart w:id="22" w:name="_Toc207124405"/>
      <w:r w:rsidRPr="0069461D">
        <w:rPr>
          <w:rFonts w:ascii="Times New Roman" w:hAnsi="Times New Roman" w:cs="Times New Roman"/>
        </w:rPr>
        <w:t>After the treatment period, both the proportion of infected wounds and the bacterial counts in the groups treated with Fucidin cream (positive control) and the synthetic peptide IND-4,11K cream were markedly reduced compared with the infected control group. The differences were statistically significant (p &lt; 0.001) at both 7 and 14 days after treatment.</w:t>
      </w:r>
    </w:p>
    <w:p w:rsidR="00F85D2C" w:rsidRDefault="009A517E" w:rsidP="00F85D2C">
      <w:pPr>
        <w:spacing w:after="0" w:line="240" w:lineRule="auto"/>
        <w:ind w:firstLine="567"/>
        <w:jc w:val="center"/>
        <w:rPr>
          <w:rFonts w:ascii="Times New Roman" w:hAnsi="Times New Roman" w:cs="Times New Roman"/>
        </w:rPr>
      </w:pPr>
      <w:r>
        <w:rPr>
          <w:rFonts w:ascii="Times New Roman" w:hAnsi="Times New Roman" w:cs="Times New Roman"/>
          <w:b/>
        </w:rPr>
        <w:lastRenderedPageBreak/>
        <w:t>Table</w:t>
      </w:r>
      <w:r w:rsidR="00F103C8">
        <w:rPr>
          <w:rFonts w:ascii="Times New Roman" w:hAnsi="Times New Roman" w:cs="Times New Roman"/>
          <w:b/>
        </w:rPr>
        <w:t xml:space="preserve"> 3.15</w:t>
      </w:r>
      <w:r w:rsidR="00B65371" w:rsidRPr="00BB1F31">
        <w:rPr>
          <w:rFonts w:ascii="Times New Roman" w:hAnsi="Times New Roman" w:cs="Times New Roman"/>
          <w:b/>
        </w:rPr>
        <w:t xml:space="preserve">. </w:t>
      </w:r>
      <w:bookmarkEnd w:id="19"/>
      <w:bookmarkEnd w:id="20"/>
      <w:bookmarkEnd w:id="21"/>
      <w:bookmarkEnd w:id="22"/>
      <w:r w:rsidR="00F103C8">
        <w:rPr>
          <w:rFonts w:ascii="Times New Roman" w:hAnsi="Times New Roman" w:cs="Times New Roman"/>
        </w:rPr>
        <w:t>Histopathological characteristics of s</w:t>
      </w:r>
      <w:r w:rsidR="00F103C8" w:rsidRPr="00F103C8">
        <w:rPr>
          <w:rFonts w:ascii="Times New Roman" w:hAnsi="Times New Roman" w:cs="Times New Roman"/>
        </w:rPr>
        <w:t xml:space="preserve">kin </w:t>
      </w:r>
      <w:r w:rsidR="00F103C8">
        <w:rPr>
          <w:rFonts w:ascii="Times New Roman" w:hAnsi="Times New Roman" w:cs="Times New Roman"/>
        </w:rPr>
        <w:t>l</w:t>
      </w:r>
      <w:r w:rsidR="00F103C8" w:rsidRPr="00F103C8">
        <w:rPr>
          <w:rFonts w:ascii="Times New Roman" w:hAnsi="Times New Roman" w:cs="Times New Roman"/>
        </w:rPr>
        <w:t xml:space="preserve">esions in </w:t>
      </w:r>
    </w:p>
    <w:p w:rsidR="00B65371" w:rsidRDefault="00F103C8" w:rsidP="00F85D2C">
      <w:pPr>
        <w:spacing w:after="0" w:line="240" w:lineRule="auto"/>
        <w:ind w:firstLine="567"/>
        <w:jc w:val="center"/>
        <w:rPr>
          <w:rFonts w:ascii="Times New Roman" w:hAnsi="Times New Roman" w:cs="Times New Roman"/>
        </w:rPr>
      </w:pPr>
      <w:r>
        <w:rPr>
          <w:rFonts w:ascii="Times New Roman" w:hAnsi="Times New Roman" w:cs="Times New Roman"/>
        </w:rPr>
        <w:t>r</w:t>
      </w:r>
      <w:r w:rsidRPr="00F103C8">
        <w:rPr>
          <w:rFonts w:ascii="Times New Roman" w:hAnsi="Times New Roman" w:cs="Times New Roman"/>
        </w:rPr>
        <w:t xml:space="preserve">abbit </w:t>
      </w:r>
      <w:r>
        <w:rPr>
          <w:rFonts w:ascii="Times New Roman" w:hAnsi="Times New Roman" w:cs="Times New Roman"/>
        </w:rPr>
        <w:t>g</w:t>
      </w:r>
      <w:r w:rsidRPr="00F103C8">
        <w:rPr>
          <w:rFonts w:ascii="Times New Roman" w:hAnsi="Times New Roman" w:cs="Times New Roman"/>
        </w:rPr>
        <w:t>roups with Fungal-Infected Wounds</w:t>
      </w:r>
    </w:p>
    <w:tbl>
      <w:tblPr>
        <w:tblStyle w:val="TableGrid"/>
        <w:tblW w:w="6379" w:type="dxa"/>
        <w:tblInd w:w="-147" w:type="dxa"/>
        <w:tblLayout w:type="fixed"/>
        <w:tblLook w:val="04A0" w:firstRow="1" w:lastRow="0" w:firstColumn="1" w:lastColumn="0" w:noHBand="0" w:noVBand="1"/>
      </w:tblPr>
      <w:tblGrid>
        <w:gridCol w:w="709"/>
        <w:gridCol w:w="709"/>
        <w:gridCol w:w="650"/>
        <w:gridCol w:w="577"/>
        <w:gridCol w:w="616"/>
        <w:gridCol w:w="567"/>
        <w:gridCol w:w="567"/>
        <w:gridCol w:w="567"/>
        <w:gridCol w:w="709"/>
        <w:gridCol w:w="708"/>
      </w:tblGrid>
      <w:tr w:rsidR="0033019E" w:rsidTr="009A4282">
        <w:tc>
          <w:tcPr>
            <w:tcW w:w="709" w:type="dxa"/>
            <w:vAlign w:val="center"/>
          </w:tcPr>
          <w:p w:rsidR="0033019E" w:rsidRPr="0069461D" w:rsidRDefault="0069461D" w:rsidP="00F85D2C">
            <w:pPr>
              <w:jc w:val="center"/>
              <w:rPr>
                <w:rFonts w:ascii="Times New Roman" w:hAnsi="Times New Roman" w:cs="Times New Roman"/>
                <w:b/>
                <w:sz w:val="16"/>
                <w:szCs w:val="16"/>
              </w:rPr>
            </w:pPr>
            <w:r w:rsidRPr="0069461D">
              <w:rPr>
                <w:rFonts w:ascii="Times New Roman" w:hAnsi="Times New Roman" w:cs="Times New Roman"/>
                <w:b/>
                <w:sz w:val="16"/>
                <w:szCs w:val="16"/>
              </w:rPr>
              <w:t>Time</w:t>
            </w:r>
          </w:p>
        </w:tc>
        <w:tc>
          <w:tcPr>
            <w:tcW w:w="1936" w:type="dxa"/>
            <w:gridSpan w:val="3"/>
          </w:tcPr>
          <w:p w:rsidR="0033019E" w:rsidRPr="0033019E" w:rsidRDefault="0033019E" w:rsidP="00F85D2C">
            <w:pPr>
              <w:jc w:val="center"/>
              <w:rPr>
                <w:rFonts w:ascii="Times New Roman" w:hAnsi="Times New Roman" w:cs="Times New Roman"/>
                <w:bCs/>
                <w:sz w:val="16"/>
                <w:szCs w:val="16"/>
              </w:rPr>
            </w:pPr>
            <w:r w:rsidRPr="0033019E">
              <w:rPr>
                <w:rFonts w:ascii="Times New Roman" w:hAnsi="Times New Roman" w:cs="Times New Roman"/>
                <w:bCs/>
                <w:sz w:val="16"/>
                <w:szCs w:val="16"/>
              </w:rPr>
              <w:t>Pre-treatment</w:t>
            </w:r>
          </w:p>
        </w:tc>
        <w:tc>
          <w:tcPr>
            <w:tcW w:w="1750" w:type="dxa"/>
            <w:gridSpan w:val="3"/>
          </w:tcPr>
          <w:p w:rsidR="0033019E" w:rsidRPr="0033019E" w:rsidRDefault="0033019E" w:rsidP="00F85D2C">
            <w:pPr>
              <w:jc w:val="center"/>
              <w:rPr>
                <w:rFonts w:ascii="Times New Roman" w:hAnsi="Times New Roman" w:cs="Times New Roman"/>
                <w:bCs/>
                <w:sz w:val="16"/>
                <w:szCs w:val="16"/>
              </w:rPr>
            </w:pPr>
            <w:r w:rsidRPr="0033019E">
              <w:rPr>
                <w:rFonts w:ascii="Times New Roman" w:hAnsi="Times New Roman" w:cs="Times New Roman"/>
                <w:bCs/>
                <w:sz w:val="16"/>
                <w:szCs w:val="16"/>
              </w:rPr>
              <w:t>7-day post treatment</w:t>
            </w:r>
          </w:p>
        </w:tc>
        <w:tc>
          <w:tcPr>
            <w:tcW w:w="1984" w:type="dxa"/>
            <w:gridSpan w:val="3"/>
          </w:tcPr>
          <w:p w:rsidR="0033019E" w:rsidRPr="0033019E" w:rsidRDefault="0033019E" w:rsidP="00F85D2C">
            <w:pPr>
              <w:jc w:val="center"/>
              <w:rPr>
                <w:rFonts w:ascii="Times New Roman" w:hAnsi="Times New Roman" w:cs="Times New Roman"/>
                <w:bCs/>
                <w:sz w:val="16"/>
                <w:szCs w:val="16"/>
              </w:rPr>
            </w:pPr>
            <w:r w:rsidRPr="0033019E">
              <w:rPr>
                <w:rFonts w:ascii="Times New Roman" w:hAnsi="Times New Roman" w:cs="Times New Roman"/>
                <w:bCs/>
                <w:sz w:val="16"/>
                <w:szCs w:val="16"/>
              </w:rPr>
              <w:t>7-day post treatment</w:t>
            </w:r>
          </w:p>
        </w:tc>
      </w:tr>
      <w:tr w:rsidR="00697A48" w:rsidTr="009A4282">
        <w:tc>
          <w:tcPr>
            <w:tcW w:w="709" w:type="dxa"/>
            <w:vAlign w:val="center"/>
          </w:tcPr>
          <w:p w:rsidR="0033019E" w:rsidRPr="0069461D" w:rsidRDefault="009A4282" w:rsidP="00F85D2C">
            <w:pPr>
              <w:jc w:val="center"/>
              <w:rPr>
                <w:rFonts w:ascii="Times New Roman" w:hAnsi="Times New Roman" w:cs="Times New Roman"/>
                <w:b/>
                <w:sz w:val="16"/>
                <w:szCs w:val="16"/>
              </w:rPr>
            </w:pPr>
            <w:r>
              <w:rPr>
                <w:rFonts w:ascii="Times New Roman" w:hAnsi="Times New Roman" w:cs="Times New Roman"/>
                <w:b/>
                <w:sz w:val="16"/>
                <w:szCs w:val="16"/>
              </w:rPr>
              <w:t>Group</w:t>
            </w:r>
          </w:p>
        </w:tc>
        <w:tc>
          <w:tcPr>
            <w:tcW w:w="709" w:type="dxa"/>
          </w:tcPr>
          <w:p w:rsidR="0033019E"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 (fucidin)</w:t>
            </w:r>
          </w:p>
          <w:p w:rsidR="0033019E" w:rsidRPr="006306F8" w:rsidRDefault="0033019E" w:rsidP="00F85D2C">
            <w:pPr>
              <w:jc w:val="center"/>
              <w:rPr>
                <w:rFonts w:ascii="Times New Roman" w:hAnsi="Times New Roman" w:cs="Times New Roman"/>
                <w:bCs/>
                <w:sz w:val="12"/>
                <w:szCs w:val="12"/>
              </w:rPr>
            </w:pPr>
            <w:r>
              <w:rPr>
                <w:rFonts w:ascii="Times New Roman" w:hAnsi="Times New Roman" w:cs="Times New Roman"/>
                <w:bCs/>
                <w:sz w:val="12"/>
                <w:szCs w:val="12"/>
              </w:rPr>
              <w:t>n=10</w:t>
            </w:r>
          </w:p>
        </w:tc>
        <w:tc>
          <w:tcPr>
            <w:tcW w:w="650" w:type="dxa"/>
          </w:tcPr>
          <w:p w:rsidR="0033019E"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Peptide group</w:t>
            </w:r>
          </w:p>
          <w:p w:rsidR="0033019E" w:rsidRPr="006306F8" w:rsidRDefault="0033019E" w:rsidP="00F85D2C">
            <w:pPr>
              <w:jc w:val="center"/>
              <w:rPr>
                <w:rFonts w:ascii="Times New Roman" w:hAnsi="Times New Roman" w:cs="Times New Roman"/>
                <w:bCs/>
                <w:sz w:val="12"/>
                <w:szCs w:val="12"/>
              </w:rPr>
            </w:pPr>
            <w:r>
              <w:rPr>
                <w:rFonts w:ascii="Times New Roman" w:hAnsi="Times New Roman" w:cs="Times New Roman"/>
                <w:bCs/>
                <w:sz w:val="12"/>
                <w:szCs w:val="12"/>
              </w:rPr>
              <w:t>n=20</w:t>
            </w:r>
          </w:p>
        </w:tc>
        <w:tc>
          <w:tcPr>
            <w:tcW w:w="577" w:type="dxa"/>
          </w:tcPr>
          <w:p w:rsidR="0033019E" w:rsidRPr="006306F8"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w:t>
            </w:r>
            <w:r>
              <w:rPr>
                <w:rFonts w:ascii="Times New Roman" w:hAnsi="Times New Roman" w:cs="Times New Roman"/>
                <w:bCs/>
                <w:sz w:val="12"/>
                <w:szCs w:val="12"/>
              </w:rPr>
              <w:t xml:space="preserve"> </w:t>
            </w:r>
            <w:r w:rsidRPr="006306F8">
              <w:rPr>
                <w:rFonts w:ascii="Times New Roman" w:hAnsi="Times New Roman" w:cs="Times New Roman"/>
                <w:bCs/>
                <w:sz w:val="12"/>
                <w:szCs w:val="12"/>
              </w:rPr>
              <w:t>(NaCl)</w:t>
            </w:r>
            <w:r>
              <w:rPr>
                <w:rFonts w:ascii="Times New Roman" w:hAnsi="Times New Roman" w:cs="Times New Roman"/>
                <w:bCs/>
                <w:sz w:val="12"/>
                <w:szCs w:val="12"/>
              </w:rPr>
              <w:t xml:space="preserve"> n=10</w:t>
            </w:r>
          </w:p>
        </w:tc>
        <w:tc>
          <w:tcPr>
            <w:tcW w:w="616" w:type="dxa"/>
          </w:tcPr>
          <w:p w:rsidR="0033019E"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 (fucidin)</w:t>
            </w:r>
          </w:p>
          <w:p w:rsidR="0033019E" w:rsidRPr="006306F8" w:rsidRDefault="0033019E" w:rsidP="00F85D2C">
            <w:pPr>
              <w:jc w:val="center"/>
              <w:rPr>
                <w:rFonts w:ascii="Times New Roman" w:hAnsi="Times New Roman" w:cs="Times New Roman"/>
                <w:bCs/>
                <w:sz w:val="12"/>
                <w:szCs w:val="12"/>
              </w:rPr>
            </w:pPr>
            <w:r>
              <w:rPr>
                <w:rFonts w:ascii="Times New Roman" w:hAnsi="Times New Roman" w:cs="Times New Roman"/>
                <w:bCs/>
                <w:sz w:val="12"/>
                <w:szCs w:val="12"/>
              </w:rPr>
              <w:t>n=10</w:t>
            </w:r>
          </w:p>
        </w:tc>
        <w:tc>
          <w:tcPr>
            <w:tcW w:w="567" w:type="dxa"/>
          </w:tcPr>
          <w:p w:rsidR="0033019E"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Peptide group</w:t>
            </w:r>
          </w:p>
          <w:p w:rsidR="0033019E" w:rsidRPr="006306F8" w:rsidRDefault="0033019E" w:rsidP="00F85D2C">
            <w:pPr>
              <w:jc w:val="center"/>
              <w:rPr>
                <w:rFonts w:ascii="Times New Roman" w:hAnsi="Times New Roman" w:cs="Times New Roman"/>
                <w:bCs/>
                <w:sz w:val="12"/>
                <w:szCs w:val="12"/>
              </w:rPr>
            </w:pPr>
            <w:r>
              <w:rPr>
                <w:rFonts w:ascii="Times New Roman" w:hAnsi="Times New Roman" w:cs="Times New Roman"/>
                <w:bCs/>
                <w:sz w:val="12"/>
                <w:szCs w:val="12"/>
              </w:rPr>
              <w:t>n=20</w:t>
            </w:r>
          </w:p>
        </w:tc>
        <w:tc>
          <w:tcPr>
            <w:tcW w:w="567" w:type="dxa"/>
          </w:tcPr>
          <w:p w:rsidR="0033019E" w:rsidRPr="006306F8"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w:t>
            </w:r>
            <w:r>
              <w:rPr>
                <w:rFonts w:ascii="Times New Roman" w:hAnsi="Times New Roman" w:cs="Times New Roman"/>
                <w:bCs/>
                <w:sz w:val="12"/>
                <w:szCs w:val="12"/>
              </w:rPr>
              <w:t xml:space="preserve"> </w:t>
            </w:r>
            <w:r w:rsidRPr="006306F8">
              <w:rPr>
                <w:rFonts w:ascii="Times New Roman" w:hAnsi="Times New Roman" w:cs="Times New Roman"/>
                <w:bCs/>
                <w:sz w:val="12"/>
                <w:szCs w:val="12"/>
              </w:rPr>
              <w:t>(NaCl)</w:t>
            </w:r>
            <w:r>
              <w:rPr>
                <w:rFonts w:ascii="Times New Roman" w:hAnsi="Times New Roman" w:cs="Times New Roman"/>
                <w:bCs/>
                <w:sz w:val="12"/>
                <w:szCs w:val="12"/>
              </w:rPr>
              <w:t xml:space="preserve"> n=10</w:t>
            </w:r>
          </w:p>
        </w:tc>
        <w:tc>
          <w:tcPr>
            <w:tcW w:w="567" w:type="dxa"/>
          </w:tcPr>
          <w:p w:rsidR="0033019E"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 (fucidin)</w:t>
            </w:r>
          </w:p>
          <w:p w:rsidR="0033019E" w:rsidRPr="006306F8" w:rsidRDefault="0033019E" w:rsidP="00F85D2C">
            <w:pPr>
              <w:jc w:val="center"/>
              <w:rPr>
                <w:rFonts w:ascii="Times New Roman" w:hAnsi="Times New Roman" w:cs="Times New Roman"/>
                <w:bCs/>
                <w:sz w:val="12"/>
                <w:szCs w:val="12"/>
              </w:rPr>
            </w:pPr>
            <w:r>
              <w:rPr>
                <w:rFonts w:ascii="Times New Roman" w:hAnsi="Times New Roman" w:cs="Times New Roman"/>
                <w:bCs/>
                <w:sz w:val="12"/>
                <w:szCs w:val="12"/>
              </w:rPr>
              <w:t>n=10</w:t>
            </w:r>
          </w:p>
        </w:tc>
        <w:tc>
          <w:tcPr>
            <w:tcW w:w="709" w:type="dxa"/>
          </w:tcPr>
          <w:p w:rsidR="0033019E"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Peptide group</w:t>
            </w:r>
          </w:p>
          <w:p w:rsidR="0033019E" w:rsidRPr="006306F8" w:rsidRDefault="0033019E" w:rsidP="00F85D2C">
            <w:pPr>
              <w:jc w:val="center"/>
              <w:rPr>
                <w:rFonts w:ascii="Times New Roman" w:hAnsi="Times New Roman" w:cs="Times New Roman"/>
                <w:bCs/>
                <w:sz w:val="12"/>
                <w:szCs w:val="12"/>
              </w:rPr>
            </w:pPr>
            <w:r>
              <w:rPr>
                <w:rFonts w:ascii="Times New Roman" w:hAnsi="Times New Roman" w:cs="Times New Roman"/>
                <w:bCs/>
                <w:sz w:val="12"/>
                <w:szCs w:val="12"/>
              </w:rPr>
              <w:t>n=20</w:t>
            </w:r>
          </w:p>
        </w:tc>
        <w:tc>
          <w:tcPr>
            <w:tcW w:w="708" w:type="dxa"/>
          </w:tcPr>
          <w:p w:rsidR="0033019E" w:rsidRPr="006306F8" w:rsidRDefault="0033019E" w:rsidP="00F85D2C">
            <w:pPr>
              <w:jc w:val="center"/>
              <w:rPr>
                <w:rFonts w:ascii="Times New Roman" w:hAnsi="Times New Roman" w:cs="Times New Roman"/>
                <w:bCs/>
                <w:sz w:val="12"/>
                <w:szCs w:val="12"/>
              </w:rPr>
            </w:pPr>
            <w:r w:rsidRPr="006306F8">
              <w:rPr>
                <w:rFonts w:ascii="Times New Roman" w:hAnsi="Times New Roman" w:cs="Times New Roman"/>
                <w:bCs/>
                <w:sz w:val="12"/>
                <w:szCs w:val="12"/>
              </w:rPr>
              <w:t>Control group</w:t>
            </w:r>
            <w:r>
              <w:rPr>
                <w:rFonts w:ascii="Times New Roman" w:hAnsi="Times New Roman" w:cs="Times New Roman"/>
                <w:bCs/>
                <w:sz w:val="12"/>
                <w:szCs w:val="12"/>
              </w:rPr>
              <w:t xml:space="preserve"> </w:t>
            </w:r>
            <w:r w:rsidRPr="006306F8">
              <w:rPr>
                <w:rFonts w:ascii="Times New Roman" w:hAnsi="Times New Roman" w:cs="Times New Roman"/>
                <w:bCs/>
                <w:sz w:val="12"/>
                <w:szCs w:val="12"/>
              </w:rPr>
              <w:t>(NaCl)</w:t>
            </w:r>
            <w:r>
              <w:rPr>
                <w:rFonts w:ascii="Times New Roman" w:hAnsi="Times New Roman" w:cs="Times New Roman"/>
                <w:bCs/>
                <w:sz w:val="12"/>
                <w:szCs w:val="12"/>
              </w:rPr>
              <w:t xml:space="preserve"> n=10</w:t>
            </w:r>
          </w:p>
        </w:tc>
      </w:tr>
      <w:tr w:rsidR="0033019E" w:rsidTr="009A4282">
        <w:tc>
          <w:tcPr>
            <w:tcW w:w="6379" w:type="dxa"/>
            <w:gridSpan w:val="10"/>
          </w:tcPr>
          <w:p w:rsidR="0033019E" w:rsidRPr="00697A48" w:rsidRDefault="0069461D" w:rsidP="00F85D2C">
            <w:pPr>
              <w:rPr>
                <w:rFonts w:ascii="Times New Roman" w:hAnsi="Times New Roman" w:cs="Times New Roman"/>
                <w:b/>
                <w:sz w:val="12"/>
                <w:szCs w:val="12"/>
              </w:rPr>
            </w:pPr>
            <w:r w:rsidRPr="00697A48">
              <w:rPr>
                <w:rFonts w:ascii="Times New Roman" w:hAnsi="Times New Roman" w:cs="Times New Roman"/>
                <w:sz w:val="12"/>
                <w:szCs w:val="12"/>
              </w:rPr>
              <w:t>Histopathological Diagnosis</w:t>
            </w:r>
          </w:p>
        </w:tc>
      </w:tr>
      <w:tr w:rsidR="009A4282" w:rsidTr="009A4282">
        <w:tc>
          <w:tcPr>
            <w:tcW w:w="709" w:type="dxa"/>
          </w:tcPr>
          <w:p w:rsidR="009A4282" w:rsidRPr="00697A48" w:rsidRDefault="009A4282" w:rsidP="00F85D2C">
            <w:pPr>
              <w:jc w:val="center"/>
              <w:rPr>
                <w:rFonts w:ascii="Times New Roman" w:hAnsi="Times New Roman" w:cs="Times New Roman"/>
                <w:sz w:val="12"/>
                <w:szCs w:val="12"/>
              </w:rPr>
            </w:pPr>
            <w:r w:rsidRPr="00697A48">
              <w:rPr>
                <w:rFonts w:ascii="Times New Roman" w:hAnsi="Times New Roman" w:cs="Times New Roman"/>
                <w:sz w:val="12"/>
                <w:szCs w:val="12"/>
              </w:rPr>
              <w:t>Chronic Skin Ulcer</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6</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(60)</w:t>
            </w:r>
          </w:p>
        </w:tc>
        <w:tc>
          <w:tcPr>
            <w:tcW w:w="650"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8</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(80)</w:t>
            </w: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14</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(70)</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7</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(35)</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w:t>
            </w:r>
          </w:p>
        </w:tc>
      </w:tr>
      <w:tr w:rsidR="009A4282" w:rsidTr="009A4282">
        <w:tc>
          <w:tcPr>
            <w:tcW w:w="709" w:type="dxa"/>
          </w:tcPr>
          <w:p w:rsidR="009A4282" w:rsidRPr="00697A48" w:rsidRDefault="009A4282" w:rsidP="00F85D2C">
            <w:pPr>
              <w:jc w:val="center"/>
              <w:rPr>
                <w:rFonts w:ascii="Times New Roman" w:hAnsi="Times New Roman" w:cs="Times New Roman"/>
                <w:sz w:val="12"/>
                <w:szCs w:val="12"/>
              </w:rPr>
            </w:pPr>
            <w:r w:rsidRPr="00697A48">
              <w:rPr>
                <w:rFonts w:ascii="Times New Roman" w:hAnsi="Times New Roman" w:cs="Times New Roman"/>
                <w:sz w:val="12"/>
                <w:szCs w:val="12"/>
              </w:rPr>
              <w:t>Dermatitis</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2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(20)</w:t>
            </w:r>
          </w:p>
        </w:tc>
        <w:tc>
          <w:tcPr>
            <w:tcW w:w="650"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0 </w:t>
            </w:r>
          </w:p>
          <w:p w:rsidR="009A4282" w:rsidRPr="009A4282" w:rsidRDefault="009A4282" w:rsidP="00F85D2C">
            <w:pPr>
              <w:autoSpaceDE w:val="0"/>
              <w:autoSpaceDN w:val="0"/>
              <w:adjustRightInd w:val="0"/>
              <w:ind w:left="60" w:right="60"/>
              <w:rPr>
                <w:rFonts w:ascii="Times New Roman" w:hAnsi="Times New Roman" w:cs="Times New Roman"/>
                <w:color w:val="000000" w:themeColor="text1"/>
                <w:sz w:val="12"/>
                <w:szCs w:val="12"/>
              </w:rPr>
            </w:pP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 (5)</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2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1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 </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2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(20)</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0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r>
      <w:tr w:rsidR="009A4282" w:rsidTr="009A4282">
        <w:tc>
          <w:tcPr>
            <w:tcW w:w="709" w:type="dxa"/>
          </w:tcPr>
          <w:p w:rsidR="009A4282" w:rsidRPr="00697A48" w:rsidRDefault="009A4282" w:rsidP="00F85D2C">
            <w:pPr>
              <w:jc w:val="center"/>
              <w:rPr>
                <w:rFonts w:ascii="Times New Roman" w:hAnsi="Times New Roman" w:cs="Times New Roman"/>
                <w:sz w:val="12"/>
                <w:szCs w:val="12"/>
              </w:rPr>
            </w:pPr>
            <w:r w:rsidRPr="00697A48">
              <w:rPr>
                <w:rFonts w:ascii="Times New Roman" w:hAnsi="Times New Roman" w:cs="Times New Roman"/>
                <w:sz w:val="12"/>
                <w:szCs w:val="12"/>
              </w:rPr>
              <w:t>Partial Wound Healing</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650" w:type="dxa"/>
            <w:vAlign w:val="center"/>
          </w:tcPr>
          <w:p w:rsidR="009A4282" w:rsidRPr="009A4282" w:rsidRDefault="009A4282" w:rsidP="00F85D2C">
            <w:pPr>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jc w:val="center"/>
              <w:rPr>
                <w:rFonts w:ascii="Times New Roman" w:hAnsi="Times New Roman" w:cs="Times New Roman"/>
                <w:color w:val="000000" w:themeColor="text1"/>
                <w:sz w:val="12"/>
                <w:szCs w:val="12"/>
              </w:rPr>
            </w:pP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567" w:type="dxa"/>
            <w:vAlign w:val="center"/>
          </w:tcPr>
          <w:p w:rsidR="009A4282" w:rsidRPr="009A4282" w:rsidRDefault="009A4282" w:rsidP="00F85D2C">
            <w:pPr>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w:t>
            </w:r>
          </w:p>
          <w:p w:rsidR="009A4282" w:rsidRPr="009A4282" w:rsidRDefault="009A4282" w:rsidP="00F85D2C">
            <w:pPr>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(25)</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(30)</w:t>
            </w:r>
          </w:p>
        </w:tc>
        <w:tc>
          <w:tcPr>
            <w:tcW w:w="709" w:type="dxa"/>
            <w:vAlign w:val="center"/>
          </w:tcPr>
          <w:p w:rsidR="009A4282" w:rsidRPr="009A4282" w:rsidRDefault="009A4282" w:rsidP="00F85D2C">
            <w:pPr>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w:t>
            </w:r>
          </w:p>
          <w:p w:rsidR="009A4282" w:rsidRPr="009A4282" w:rsidRDefault="009A4282" w:rsidP="00F85D2C">
            <w:pPr>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(20)</w:t>
            </w: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(15)</w:t>
            </w:r>
          </w:p>
        </w:tc>
      </w:tr>
      <w:tr w:rsidR="009A4282" w:rsidTr="009A4282">
        <w:tc>
          <w:tcPr>
            <w:tcW w:w="709" w:type="dxa"/>
          </w:tcPr>
          <w:p w:rsidR="009A4282" w:rsidRPr="00697A48" w:rsidRDefault="009A4282" w:rsidP="00F85D2C">
            <w:pPr>
              <w:pStyle w:val="NormalWeb"/>
              <w:spacing w:before="0" w:beforeAutospacing="0" w:after="0" w:afterAutospacing="0"/>
              <w:rPr>
                <w:sz w:val="12"/>
                <w:szCs w:val="12"/>
              </w:rPr>
            </w:pPr>
            <w:r w:rsidRPr="00697A48">
              <w:rPr>
                <w:rStyle w:val="Strong"/>
                <w:b w:val="0"/>
                <w:sz w:val="12"/>
                <w:szCs w:val="12"/>
              </w:rPr>
              <w:t>Complete Wound Healing</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650"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(20)</w:t>
            </w: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(15)</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8</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(50)</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6</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(60)</w:t>
            </w: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14</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(70)</w:t>
            </w:r>
          </w:p>
        </w:tc>
      </w:tr>
      <w:tr w:rsidR="009A4282" w:rsidTr="009A4282">
        <w:tc>
          <w:tcPr>
            <w:tcW w:w="709" w:type="dxa"/>
          </w:tcPr>
          <w:p w:rsidR="009A4282" w:rsidRPr="00697A48" w:rsidRDefault="009A4282" w:rsidP="00F85D2C">
            <w:pPr>
              <w:jc w:val="center"/>
              <w:rPr>
                <w:rFonts w:ascii="Times New Roman" w:hAnsi="Times New Roman" w:cs="Times New Roman"/>
                <w:sz w:val="12"/>
                <w:szCs w:val="12"/>
                <w:vertAlign w:val="superscript"/>
              </w:rPr>
            </w:pPr>
            <w:r w:rsidRPr="00697A48">
              <w:rPr>
                <w:rFonts w:ascii="Times New Roman" w:hAnsi="Times New Roman" w:cs="Times New Roman"/>
                <w:sz w:val="12"/>
                <w:szCs w:val="12"/>
              </w:rPr>
              <w:t>p</w:t>
            </w:r>
            <w:r w:rsidRPr="00697A48">
              <w:rPr>
                <w:rFonts w:ascii="Times New Roman" w:hAnsi="Times New Roman" w:cs="Times New Roman"/>
                <w:sz w:val="12"/>
                <w:szCs w:val="12"/>
                <w:vertAlign w:val="superscript"/>
              </w:rPr>
              <w:t>&amp;</w:t>
            </w:r>
          </w:p>
        </w:tc>
        <w:tc>
          <w:tcPr>
            <w:tcW w:w="1936"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c>
          <w:tcPr>
            <w:tcW w:w="1750"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c>
          <w:tcPr>
            <w:tcW w:w="1984"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r>
      <w:tr w:rsidR="0033019E" w:rsidTr="009A4282">
        <w:tc>
          <w:tcPr>
            <w:tcW w:w="6379" w:type="dxa"/>
            <w:gridSpan w:val="10"/>
          </w:tcPr>
          <w:p w:rsidR="0033019E" w:rsidRPr="00697A48" w:rsidRDefault="0069461D" w:rsidP="00F85D2C">
            <w:pPr>
              <w:rPr>
                <w:rFonts w:ascii="Times New Roman" w:hAnsi="Times New Roman" w:cs="Times New Roman"/>
                <w:b/>
                <w:sz w:val="12"/>
                <w:szCs w:val="12"/>
              </w:rPr>
            </w:pPr>
            <w:r w:rsidRPr="00697A48">
              <w:rPr>
                <w:rFonts w:ascii="Times New Roman" w:hAnsi="Times New Roman" w:cs="Times New Roman"/>
                <w:sz w:val="12"/>
                <w:szCs w:val="12"/>
              </w:rPr>
              <w:t>Rate of Necrosis at the Wound Site</w:t>
            </w:r>
          </w:p>
        </w:tc>
      </w:tr>
      <w:tr w:rsidR="009A4282" w:rsidTr="009A4282">
        <w:tc>
          <w:tcPr>
            <w:tcW w:w="709" w:type="dxa"/>
          </w:tcPr>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Y</w:t>
            </w:r>
          </w:p>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(n,%)</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650"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(15)</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7</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(70)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17</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(85)</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(40)</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12</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(60)</w:t>
            </w:r>
          </w:p>
        </w:tc>
      </w:tr>
      <w:tr w:rsidR="009A4282" w:rsidTr="009A4282">
        <w:tc>
          <w:tcPr>
            <w:tcW w:w="709" w:type="dxa"/>
          </w:tcPr>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N</w:t>
            </w:r>
          </w:p>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(n,%)</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10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c>
          <w:tcPr>
            <w:tcW w:w="650"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9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(90)</w:t>
            </w: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17</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 (85)</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3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0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(15)</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6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(60)</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0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8</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(40)</w:t>
            </w:r>
          </w:p>
        </w:tc>
      </w:tr>
      <w:tr w:rsidR="009A4282" w:rsidTr="009A4282">
        <w:tc>
          <w:tcPr>
            <w:tcW w:w="709" w:type="dxa"/>
          </w:tcPr>
          <w:p w:rsidR="009A4282" w:rsidRPr="00697A48" w:rsidRDefault="009A4282" w:rsidP="00F85D2C">
            <w:pPr>
              <w:jc w:val="center"/>
              <w:rPr>
                <w:rFonts w:ascii="Times New Roman" w:hAnsi="Times New Roman" w:cs="Times New Roman"/>
                <w:b/>
                <w:sz w:val="12"/>
                <w:szCs w:val="12"/>
              </w:rPr>
            </w:pPr>
            <w:r w:rsidRPr="00697A48">
              <w:rPr>
                <w:rFonts w:ascii="Times New Roman" w:hAnsi="Times New Roman" w:cs="Times New Roman"/>
                <w:sz w:val="12"/>
                <w:szCs w:val="12"/>
              </w:rPr>
              <w:t>p</w:t>
            </w:r>
            <w:r w:rsidRPr="00697A48">
              <w:rPr>
                <w:rFonts w:ascii="Times New Roman" w:hAnsi="Times New Roman" w:cs="Times New Roman"/>
                <w:sz w:val="12"/>
                <w:szCs w:val="12"/>
                <w:vertAlign w:val="superscript"/>
              </w:rPr>
              <w:t>&amp;</w:t>
            </w:r>
          </w:p>
        </w:tc>
        <w:tc>
          <w:tcPr>
            <w:tcW w:w="1936"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c>
          <w:tcPr>
            <w:tcW w:w="1750"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c>
          <w:tcPr>
            <w:tcW w:w="1984"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b/>
                <w:color w:val="000000" w:themeColor="text1"/>
                <w:sz w:val="12"/>
                <w:szCs w:val="12"/>
              </w:rPr>
              <w:t>&lt;0,05</w:t>
            </w:r>
          </w:p>
        </w:tc>
      </w:tr>
      <w:tr w:rsidR="002441A3" w:rsidTr="009A4282">
        <w:tc>
          <w:tcPr>
            <w:tcW w:w="6379" w:type="dxa"/>
            <w:gridSpan w:val="10"/>
          </w:tcPr>
          <w:p w:rsidR="002441A3" w:rsidRPr="00697A48" w:rsidRDefault="00697A48" w:rsidP="00F85D2C">
            <w:pPr>
              <w:rPr>
                <w:rFonts w:ascii="Times New Roman" w:hAnsi="Times New Roman" w:cs="Times New Roman"/>
                <w:b/>
                <w:sz w:val="12"/>
                <w:szCs w:val="12"/>
              </w:rPr>
            </w:pPr>
            <w:r w:rsidRPr="00697A48">
              <w:rPr>
                <w:rFonts w:ascii="Times New Roman" w:hAnsi="Times New Roman" w:cs="Times New Roman"/>
                <w:sz w:val="12"/>
                <w:szCs w:val="12"/>
              </w:rPr>
              <w:t>Rate of epithelial cell proliferation</w:t>
            </w:r>
          </w:p>
        </w:tc>
      </w:tr>
      <w:tr w:rsidR="009A4282" w:rsidTr="009A4282">
        <w:tc>
          <w:tcPr>
            <w:tcW w:w="709" w:type="dxa"/>
          </w:tcPr>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Y</w:t>
            </w:r>
          </w:p>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(n,%)</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(50)</w:t>
            </w:r>
          </w:p>
        </w:tc>
        <w:tc>
          <w:tcPr>
            <w:tcW w:w="650"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7</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(70)</w:t>
            </w: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(50)</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0</w:t>
            </w:r>
          </w:p>
          <w:p w:rsidR="009A4282" w:rsidRPr="009A4282" w:rsidRDefault="009A4282" w:rsidP="00F85D2C">
            <w:pPr>
              <w:autoSpaceDE w:val="0"/>
              <w:autoSpaceDN w:val="0"/>
              <w:adjustRightInd w:val="0"/>
              <w:ind w:left="60" w:right="60"/>
              <w:rPr>
                <w:rFonts w:ascii="Times New Roman" w:hAnsi="Times New Roman" w:cs="Times New Roman"/>
                <w:color w:val="000000" w:themeColor="text1"/>
                <w:sz w:val="12"/>
                <w:szCs w:val="12"/>
              </w:rPr>
            </w:pPr>
          </w:p>
        </w:tc>
      </w:tr>
      <w:tr w:rsidR="009A4282" w:rsidTr="009A4282">
        <w:tc>
          <w:tcPr>
            <w:tcW w:w="709" w:type="dxa"/>
          </w:tcPr>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N</w:t>
            </w:r>
          </w:p>
          <w:p w:rsidR="009A4282" w:rsidRPr="009A4282" w:rsidRDefault="009A4282" w:rsidP="00F85D2C">
            <w:pPr>
              <w:jc w:val="center"/>
              <w:rPr>
                <w:rFonts w:ascii="Times New Roman" w:hAnsi="Times New Roman" w:cs="Times New Roman"/>
                <w:bCs/>
                <w:sz w:val="12"/>
                <w:szCs w:val="12"/>
              </w:rPr>
            </w:pPr>
            <w:r w:rsidRPr="009A4282">
              <w:rPr>
                <w:rFonts w:ascii="Times New Roman" w:hAnsi="Times New Roman" w:cs="Times New Roman"/>
                <w:bCs/>
                <w:sz w:val="12"/>
                <w:szCs w:val="12"/>
              </w:rPr>
              <w:t>(n,%)</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5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(50)</w:t>
            </w:r>
          </w:p>
        </w:tc>
        <w:tc>
          <w:tcPr>
            <w:tcW w:w="650"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3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(30)</w:t>
            </w:r>
          </w:p>
        </w:tc>
        <w:tc>
          <w:tcPr>
            <w:tcW w:w="57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 (50)</w:t>
            </w:r>
          </w:p>
        </w:tc>
        <w:tc>
          <w:tcPr>
            <w:tcW w:w="616"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9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(90)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10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c>
          <w:tcPr>
            <w:tcW w:w="567"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10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c>
          <w:tcPr>
            <w:tcW w:w="709"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 xml:space="preserve">10 </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c>
          <w:tcPr>
            <w:tcW w:w="708" w:type="dxa"/>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20</w:t>
            </w:r>
          </w:p>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(100)</w:t>
            </w:r>
          </w:p>
        </w:tc>
      </w:tr>
      <w:tr w:rsidR="009A4282" w:rsidTr="009A4282">
        <w:tc>
          <w:tcPr>
            <w:tcW w:w="709" w:type="dxa"/>
          </w:tcPr>
          <w:p w:rsidR="009A4282" w:rsidRDefault="009A4282" w:rsidP="00F85D2C">
            <w:pPr>
              <w:jc w:val="center"/>
              <w:rPr>
                <w:rFonts w:ascii="Times New Roman" w:hAnsi="Times New Roman" w:cs="Times New Roman"/>
                <w:b/>
              </w:rPr>
            </w:pPr>
            <w:r>
              <w:rPr>
                <w:rFonts w:ascii="Times New Roman" w:hAnsi="Times New Roman" w:cs="Times New Roman"/>
                <w:sz w:val="16"/>
                <w:szCs w:val="16"/>
              </w:rPr>
              <w:t>p</w:t>
            </w:r>
            <w:r>
              <w:rPr>
                <w:rFonts w:ascii="Times New Roman" w:hAnsi="Times New Roman" w:cs="Times New Roman"/>
                <w:sz w:val="16"/>
                <w:szCs w:val="16"/>
                <w:vertAlign w:val="superscript"/>
              </w:rPr>
              <w:t>&amp;</w:t>
            </w:r>
          </w:p>
        </w:tc>
        <w:tc>
          <w:tcPr>
            <w:tcW w:w="1936"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c>
          <w:tcPr>
            <w:tcW w:w="1750"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c>
          <w:tcPr>
            <w:tcW w:w="1984" w:type="dxa"/>
            <w:gridSpan w:val="3"/>
            <w:vAlign w:val="center"/>
          </w:tcPr>
          <w:p w:rsidR="009A4282" w:rsidRPr="009A4282" w:rsidRDefault="009A4282" w:rsidP="00F85D2C">
            <w:pPr>
              <w:autoSpaceDE w:val="0"/>
              <w:autoSpaceDN w:val="0"/>
              <w:adjustRightInd w:val="0"/>
              <w:ind w:left="60" w:right="60"/>
              <w:jc w:val="center"/>
              <w:rPr>
                <w:rFonts w:ascii="Times New Roman" w:hAnsi="Times New Roman" w:cs="Times New Roman"/>
                <w:color w:val="000000" w:themeColor="text1"/>
                <w:sz w:val="12"/>
                <w:szCs w:val="12"/>
              </w:rPr>
            </w:pPr>
            <w:r w:rsidRPr="009A4282">
              <w:rPr>
                <w:rFonts w:ascii="Times New Roman" w:hAnsi="Times New Roman" w:cs="Times New Roman"/>
                <w:color w:val="000000" w:themeColor="text1"/>
                <w:sz w:val="12"/>
                <w:szCs w:val="12"/>
              </w:rPr>
              <w:t>&gt;0,05</w:t>
            </w:r>
          </w:p>
        </w:tc>
      </w:tr>
    </w:tbl>
    <w:p w:rsidR="00F85D2C" w:rsidRDefault="00F85D2C" w:rsidP="00000E3B">
      <w:pPr>
        <w:widowControl w:val="0"/>
        <w:spacing w:after="0" w:line="360" w:lineRule="auto"/>
        <w:ind w:firstLine="720"/>
        <w:jc w:val="both"/>
        <w:rPr>
          <w:rFonts w:ascii="Times New Roman" w:hAnsi="Times New Roman" w:cs="Times New Roman"/>
        </w:rPr>
      </w:pPr>
    </w:p>
    <w:p w:rsidR="00B65371" w:rsidRPr="009A4282" w:rsidRDefault="009A4282" w:rsidP="00000E3B">
      <w:pPr>
        <w:widowControl w:val="0"/>
        <w:spacing w:after="0" w:line="360" w:lineRule="auto"/>
        <w:ind w:firstLine="720"/>
        <w:jc w:val="both"/>
        <w:rPr>
          <w:rFonts w:ascii="Times New Roman" w:hAnsi="Times New Roman" w:cs="Times New Roman"/>
          <w:spacing w:val="-10"/>
        </w:rPr>
      </w:pPr>
      <w:r w:rsidRPr="009A4282">
        <w:rPr>
          <w:rFonts w:ascii="Times New Roman" w:hAnsi="Times New Roman" w:cs="Times New Roman"/>
        </w:rPr>
        <w:t>At the initiation of treatment across all three groups, histopathological examination primarily indicated chronic skin ulceration. On days 7 and 14 after treatment, the rates of partial and complete wound healing in the groups treated with Nizoral and 1% IND-4,11K peptide cream were higher than thos</w:t>
      </w:r>
      <w:r>
        <w:rPr>
          <w:rFonts w:ascii="Times New Roman" w:hAnsi="Times New Roman" w:cs="Times New Roman"/>
        </w:rPr>
        <w:t>e in the infected control group</w:t>
      </w:r>
      <w:r w:rsidRPr="009A4282">
        <w:rPr>
          <w:rFonts w:ascii="Times New Roman" w:hAnsi="Times New Roman" w:cs="Times New Roman"/>
        </w:rPr>
        <w:t xml:space="preserve"> (p &gt; 0.05). After 7 and 14 days of treatment, the wound necrosis rates in the Nizoral and 1% IND-4,11K peptide cream groups were lower than in the infected control group, with a statistically significant difference observed at day 14 (p &lt; 0.05). By day 14, the rate of epithelial proliferation reached 100% in all three groups.</w:t>
      </w:r>
    </w:p>
    <w:p w:rsidR="00000E3B" w:rsidRDefault="00143E06" w:rsidP="00F85D2C">
      <w:pPr>
        <w:widowControl w:val="0"/>
        <w:spacing w:after="0" w:line="300" w:lineRule="atLeast"/>
        <w:ind w:firstLine="720"/>
        <w:jc w:val="center"/>
        <w:rPr>
          <w:rFonts w:ascii="Times New Roman" w:hAnsi="Times New Roman" w:cs="Times New Roman"/>
          <w:spacing w:val="-10"/>
        </w:rPr>
      </w:pPr>
      <w:r>
        <w:rPr>
          <w:noProof/>
        </w:rPr>
        <w:lastRenderedPageBreak/>
        <w:drawing>
          <wp:inline distT="0" distB="0" distL="0" distR="0" wp14:anchorId="5B7F8F70" wp14:editId="47AE990C">
            <wp:extent cx="1812471" cy="1371340"/>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45527" cy="1396351"/>
                    </a:xfrm>
                    <a:prstGeom prst="rect">
                      <a:avLst/>
                    </a:prstGeom>
                  </pic:spPr>
                </pic:pic>
              </a:graphicData>
            </a:graphic>
          </wp:inline>
        </w:drawing>
      </w:r>
    </w:p>
    <w:p w:rsidR="00000E3B" w:rsidRPr="00F103C8" w:rsidRDefault="004140BA" w:rsidP="00F85D2C">
      <w:pPr>
        <w:widowControl w:val="0"/>
        <w:spacing w:after="0" w:line="300" w:lineRule="atLeast"/>
        <w:ind w:firstLine="720"/>
        <w:jc w:val="center"/>
        <w:rPr>
          <w:rFonts w:ascii="Times New Roman" w:hAnsi="Times New Roman" w:cs="Times New Roman"/>
          <w:i/>
          <w:spacing w:val="-10"/>
        </w:rPr>
      </w:pPr>
      <w:r>
        <w:rPr>
          <w:rStyle w:val="fontstyle01"/>
          <w:rFonts w:ascii="Times New Roman" w:hAnsi="Times New Roman" w:cs="Times New Roman"/>
          <w:b/>
          <w:sz w:val="22"/>
          <w:szCs w:val="22"/>
        </w:rPr>
        <w:t>Figure</w:t>
      </w:r>
      <w:r w:rsidR="00000E3B" w:rsidRPr="00000E3B">
        <w:rPr>
          <w:rStyle w:val="fontstyle01"/>
          <w:rFonts w:ascii="Times New Roman" w:hAnsi="Times New Roman" w:cs="Times New Roman"/>
          <w:b/>
          <w:sz w:val="22"/>
          <w:szCs w:val="22"/>
        </w:rPr>
        <w:t xml:space="preserve"> 3.25</w:t>
      </w:r>
      <w:r w:rsidR="00000E3B" w:rsidRPr="00F103C8">
        <w:rPr>
          <w:rStyle w:val="fontstyle01"/>
          <w:rFonts w:ascii="Times New Roman" w:hAnsi="Times New Roman" w:cs="Times New Roman"/>
          <w:i/>
          <w:sz w:val="22"/>
          <w:szCs w:val="22"/>
        </w:rPr>
        <w:t xml:space="preserve">. </w:t>
      </w:r>
      <w:r w:rsidR="00F103C8" w:rsidRPr="00F103C8">
        <w:rPr>
          <w:rFonts w:ascii="Times New Roman" w:hAnsi="Times New Roman" w:cs="Times New Roman"/>
        </w:rPr>
        <w:t xml:space="preserve">Results of </w:t>
      </w:r>
      <w:r w:rsidR="00F103C8">
        <w:rPr>
          <w:rFonts w:ascii="Times New Roman" w:hAnsi="Times New Roman" w:cs="Times New Roman"/>
        </w:rPr>
        <w:t>b</w:t>
      </w:r>
      <w:r w:rsidR="00F103C8" w:rsidRPr="00F103C8">
        <w:rPr>
          <w:rFonts w:ascii="Times New Roman" w:hAnsi="Times New Roman" w:cs="Times New Roman"/>
        </w:rPr>
        <w:t xml:space="preserve">lood </w:t>
      </w:r>
      <w:r w:rsidR="00F103C8">
        <w:rPr>
          <w:rFonts w:ascii="Times New Roman" w:hAnsi="Times New Roman" w:cs="Times New Roman"/>
        </w:rPr>
        <w:t>u</w:t>
      </w:r>
      <w:r w:rsidR="00F103C8" w:rsidRPr="00F103C8">
        <w:rPr>
          <w:rFonts w:ascii="Times New Roman" w:hAnsi="Times New Roman" w:cs="Times New Roman"/>
        </w:rPr>
        <w:t xml:space="preserve">rea </w:t>
      </w:r>
      <w:r w:rsidR="00F103C8">
        <w:rPr>
          <w:rFonts w:ascii="Times New Roman" w:hAnsi="Times New Roman" w:cs="Times New Roman"/>
        </w:rPr>
        <w:t>c</w:t>
      </w:r>
      <w:r w:rsidR="00F103C8" w:rsidRPr="00F103C8">
        <w:rPr>
          <w:rFonts w:ascii="Times New Roman" w:hAnsi="Times New Roman" w:cs="Times New Roman"/>
        </w:rPr>
        <w:t xml:space="preserve">oncentration </w:t>
      </w:r>
      <w:r w:rsidR="00F103C8">
        <w:rPr>
          <w:rFonts w:ascii="Times New Roman" w:hAnsi="Times New Roman" w:cs="Times New Roman"/>
        </w:rPr>
        <w:t>quantification of</w:t>
      </w:r>
      <w:r w:rsidR="00F103C8" w:rsidRPr="00F103C8">
        <w:rPr>
          <w:rFonts w:ascii="Times New Roman" w:hAnsi="Times New Roman" w:cs="Times New Roman"/>
        </w:rPr>
        <w:t xml:space="preserve"> </w:t>
      </w:r>
      <w:r w:rsidR="00F103C8">
        <w:rPr>
          <w:rFonts w:ascii="Times New Roman" w:hAnsi="Times New Roman" w:cs="Times New Roman"/>
        </w:rPr>
        <w:t>r</w:t>
      </w:r>
      <w:r w:rsidR="00F103C8" w:rsidRPr="00F103C8">
        <w:rPr>
          <w:rFonts w:ascii="Times New Roman" w:hAnsi="Times New Roman" w:cs="Times New Roman"/>
        </w:rPr>
        <w:t xml:space="preserve">abbits </w:t>
      </w:r>
      <w:r w:rsidR="00F103C8">
        <w:rPr>
          <w:rFonts w:ascii="Times New Roman" w:hAnsi="Times New Roman" w:cs="Times New Roman"/>
        </w:rPr>
        <w:t>d</w:t>
      </w:r>
      <w:r w:rsidR="00F103C8" w:rsidRPr="00F103C8">
        <w:rPr>
          <w:rFonts w:ascii="Times New Roman" w:hAnsi="Times New Roman" w:cs="Times New Roman"/>
        </w:rPr>
        <w:t xml:space="preserve">uring the </w:t>
      </w:r>
      <w:r w:rsidR="00F103C8">
        <w:rPr>
          <w:rFonts w:ascii="Times New Roman" w:hAnsi="Times New Roman" w:cs="Times New Roman"/>
        </w:rPr>
        <w:t>e</w:t>
      </w:r>
      <w:r w:rsidR="00F103C8" w:rsidRPr="00F103C8">
        <w:rPr>
          <w:rFonts w:ascii="Times New Roman" w:hAnsi="Times New Roman" w:cs="Times New Roman"/>
        </w:rPr>
        <w:t xml:space="preserve">xperimental </w:t>
      </w:r>
      <w:r w:rsidR="00F103C8">
        <w:rPr>
          <w:rFonts w:ascii="Times New Roman" w:hAnsi="Times New Roman" w:cs="Times New Roman"/>
        </w:rPr>
        <w:t>p</w:t>
      </w:r>
      <w:r w:rsidR="00F103C8" w:rsidRPr="00F103C8">
        <w:rPr>
          <w:rFonts w:ascii="Times New Roman" w:hAnsi="Times New Roman" w:cs="Times New Roman"/>
        </w:rPr>
        <w:t>eriod</w:t>
      </w:r>
    </w:p>
    <w:p w:rsidR="00233294" w:rsidRPr="002520E0" w:rsidRDefault="00143E06" w:rsidP="00F85D2C">
      <w:pPr>
        <w:spacing w:after="0" w:line="300" w:lineRule="atLeast"/>
        <w:ind w:firstLine="720"/>
        <w:jc w:val="center"/>
        <w:rPr>
          <w:rFonts w:ascii="Times New Roman" w:hAnsi="Times New Roman" w:cs="Times New Roman"/>
          <w:bCs/>
        </w:rPr>
      </w:pPr>
      <w:r>
        <w:rPr>
          <w:noProof/>
        </w:rPr>
        <w:drawing>
          <wp:inline distT="0" distB="0" distL="0" distR="0" wp14:anchorId="103247A4" wp14:editId="73F30FBA">
            <wp:extent cx="1812471" cy="12551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39796" cy="1274083"/>
                    </a:xfrm>
                    <a:prstGeom prst="rect">
                      <a:avLst/>
                    </a:prstGeom>
                  </pic:spPr>
                </pic:pic>
              </a:graphicData>
            </a:graphic>
          </wp:inline>
        </w:drawing>
      </w:r>
    </w:p>
    <w:p w:rsidR="00B65371" w:rsidRPr="004140BA" w:rsidRDefault="004140BA" w:rsidP="00F85D2C">
      <w:pPr>
        <w:pStyle w:val="ahinh"/>
        <w:spacing w:line="300" w:lineRule="atLeast"/>
        <w:rPr>
          <w:rFonts w:cs="Times New Roman"/>
          <w:spacing w:val="-10"/>
          <w:sz w:val="22"/>
          <w:szCs w:val="22"/>
        </w:rPr>
      </w:pPr>
      <w:r w:rsidRPr="004140BA">
        <w:rPr>
          <w:rFonts w:cs="Times New Roman"/>
          <w:b/>
          <w:spacing w:val="-10"/>
          <w:sz w:val="22"/>
          <w:szCs w:val="22"/>
        </w:rPr>
        <w:t>Figure</w:t>
      </w:r>
      <w:r w:rsidR="00B65371" w:rsidRPr="004140BA">
        <w:rPr>
          <w:rFonts w:cs="Times New Roman"/>
          <w:b/>
          <w:spacing w:val="-10"/>
          <w:sz w:val="22"/>
          <w:szCs w:val="22"/>
        </w:rPr>
        <w:t xml:space="preserve"> </w:t>
      </w:r>
      <w:bookmarkStart w:id="23" w:name="_Toc186496939"/>
      <w:bookmarkStart w:id="24" w:name="_Toc195266141"/>
      <w:r w:rsidR="00691380">
        <w:rPr>
          <w:rFonts w:cs="Times New Roman"/>
          <w:b/>
          <w:spacing w:val="-10"/>
          <w:sz w:val="22"/>
          <w:szCs w:val="22"/>
        </w:rPr>
        <w:t>3.26</w:t>
      </w:r>
      <w:r w:rsidR="00B65371" w:rsidRPr="004140BA">
        <w:rPr>
          <w:rFonts w:cs="Times New Roman"/>
          <w:b/>
          <w:spacing w:val="-10"/>
          <w:sz w:val="22"/>
          <w:szCs w:val="22"/>
        </w:rPr>
        <w:t xml:space="preserve"> </w:t>
      </w:r>
      <w:bookmarkEnd w:id="23"/>
      <w:bookmarkEnd w:id="24"/>
      <w:r w:rsidR="00F103C8" w:rsidRPr="004140BA">
        <w:rPr>
          <w:spacing w:val="-10"/>
          <w:sz w:val="22"/>
          <w:szCs w:val="22"/>
        </w:rPr>
        <w:t>Results of blood creatinine concentration quantification of rabbits</w:t>
      </w:r>
    </w:p>
    <w:p w:rsidR="00233294" w:rsidRPr="00F103C8" w:rsidRDefault="00000E3B" w:rsidP="00F85D2C">
      <w:pPr>
        <w:widowControl w:val="0"/>
        <w:tabs>
          <w:tab w:val="left" w:pos="567"/>
        </w:tabs>
        <w:spacing w:after="0" w:line="300" w:lineRule="atLeast"/>
        <w:jc w:val="both"/>
        <w:rPr>
          <w:rFonts w:ascii="Times New Roman" w:eastAsiaTheme="majorEastAsia" w:hAnsi="Times New Roman" w:cs="Times New Roman"/>
          <w:bCs/>
          <w:iCs/>
        </w:rPr>
      </w:pPr>
      <w:r>
        <w:rPr>
          <w:rFonts w:ascii="Times New Roman" w:hAnsi="Times New Roman" w:cs="Times New Roman"/>
          <w:b/>
          <w:bCs/>
          <w:i/>
        </w:rPr>
        <w:tab/>
      </w:r>
      <w:r w:rsidR="00F103C8" w:rsidRPr="00F103C8">
        <w:rPr>
          <w:rFonts w:ascii="Times New Roman" w:hAnsi="Times New Roman" w:cs="Times New Roman"/>
        </w:rPr>
        <w:t>After daily application of 0.5% and 1% IND-4,11K synthetic peptide cream and 0.9% NaCl solution for 8 weeks, no statistically significant differences were observed in blood urea and creatinine levels among the groups at baseline, 4 weeks, and 8 weeks after treatment. These results indicate that the 0.5% and 1% IND-4,11K synthetic peptide creams do not affect renal function in rabbits.</w:t>
      </w:r>
    </w:p>
    <w:tbl>
      <w:tblPr>
        <w:tblStyle w:val="TableGrid"/>
        <w:tblW w:w="626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0"/>
        <w:gridCol w:w="2077"/>
        <w:gridCol w:w="2172"/>
      </w:tblGrid>
      <w:tr w:rsidR="00F97689" w:rsidRPr="006F02DA" w:rsidTr="00F97689">
        <w:trPr>
          <w:trHeight w:val="894"/>
          <w:jc w:val="center"/>
        </w:trPr>
        <w:tc>
          <w:tcPr>
            <w:tcW w:w="1916" w:type="dxa"/>
          </w:tcPr>
          <w:p w:rsidR="006F02DA" w:rsidRPr="006F02DA" w:rsidRDefault="006F02DA" w:rsidP="00F85D2C">
            <w:pPr>
              <w:tabs>
                <w:tab w:val="left" w:pos="720"/>
                <w:tab w:val="left" w:pos="851"/>
              </w:tabs>
              <w:spacing w:line="300" w:lineRule="atLeast"/>
              <w:jc w:val="center"/>
              <w:rPr>
                <w:rFonts w:ascii="Times New Roman" w:hAnsi="Times New Roman" w:cs="Times New Roman"/>
                <w:bCs/>
                <w:sz w:val="20"/>
                <w:szCs w:val="20"/>
              </w:rPr>
            </w:pPr>
            <w:r w:rsidRPr="006F02DA">
              <w:rPr>
                <w:rFonts w:ascii="Times New Roman" w:eastAsiaTheme="majorEastAsia" w:hAnsi="Times New Roman" w:cs="Times New Roman"/>
                <w:bCs/>
                <w:iCs/>
                <w:noProof/>
                <w:color w:val="000000" w:themeColor="text1"/>
                <w:sz w:val="20"/>
                <w:szCs w:val="20"/>
              </w:rPr>
              <w:drawing>
                <wp:inline distT="0" distB="0" distL="0" distR="0" wp14:anchorId="4EAF58C4" wp14:editId="37ED3D55">
                  <wp:extent cx="1146131" cy="777375"/>
                  <wp:effectExtent l="0" t="0" r="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flipV="1">
                            <a:off x="0" y="0"/>
                            <a:ext cx="1202814" cy="815821"/>
                          </a:xfrm>
                          <a:prstGeom prst="rect">
                            <a:avLst/>
                          </a:prstGeom>
                          <a:noFill/>
                          <a:ln w="9525">
                            <a:noFill/>
                            <a:miter lim="800000"/>
                            <a:headEnd/>
                            <a:tailEnd/>
                          </a:ln>
                        </pic:spPr>
                      </pic:pic>
                    </a:graphicData>
                  </a:graphic>
                </wp:inline>
              </w:drawing>
            </w:r>
          </w:p>
        </w:tc>
        <w:tc>
          <w:tcPr>
            <w:tcW w:w="2222" w:type="dxa"/>
          </w:tcPr>
          <w:p w:rsidR="006F02DA" w:rsidRPr="006F02DA" w:rsidRDefault="006F02DA" w:rsidP="00F85D2C">
            <w:pPr>
              <w:tabs>
                <w:tab w:val="left" w:pos="720"/>
                <w:tab w:val="left" w:pos="851"/>
              </w:tabs>
              <w:spacing w:line="300" w:lineRule="atLeast"/>
              <w:jc w:val="center"/>
              <w:rPr>
                <w:rFonts w:ascii="Times New Roman" w:hAnsi="Times New Roman" w:cs="Times New Roman"/>
                <w:bCs/>
                <w:sz w:val="20"/>
                <w:szCs w:val="20"/>
              </w:rPr>
            </w:pPr>
            <w:r w:rsidRPr="006F02DA">
              <w:rPr>
                <w:rFonts w:ascii="Times New Roman" w:hAnsi="Times New Roman" w:cs="Times New Roman"/>
                <w:b/>
                <w:bCs/>
                <w:noProof/>
                <w:color w:val="000000" w:themeColor="text1"/>
                <w:sz w:val="20"/>
                <w:szCs w:val="20"/>
              </w:rPr>
              <w:drawing>
                <wp:inline distT="0" distB="0" distL="0" distR="0" wp14:anchorId="2356AF76" wp14:editId="4F960394">
                  <wp:extent cx="1113790" cy="751205"/>
                  <wp:effectExtent l="0" t="0" r="0" b="0"/>
                  <wp:docPr id="4926052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1180332" cy="796085"/>
                          </a:xfrm>
                          <a:prstGeom prst="rect">
                            <a:avLst/>
                          </a:prstGeom>
                          <a:noFill/>
                          <a:ln w="9525">
                            <a:noFill/>
                            <a:miter lim="800000"/>
                            <a:headEnd/>
                            <a:tailEnd/>
                          </a:ln>
                        </pic:spPr>
                      </pic:pic>
                    </a:graphicData>
                  </a:graphic>
                </wp:inline>
              </w:drawing>
            </w:r>
          </w:p>
        </w:tc>
        <w:tc>
          <w:tcPr>
            <w:tcW w:w="2131" w:type="dxa"/>
          </w:tcPr>
          <w:p w:rsidR="006F02DA" w:rsidRPr="006F02DA" w:rsidRDefault="006F02DA" w:rsidP="00F85D2C">
            <w:pPr>
              <w:keepNext/>
              <w:tabs>
                <w:tab w:val="left" w:pos="720"/>
                <w:tab w:val="left" w:pos="851"/>
              </w:tabs>
              <w:spacing w:line="300" w:lineRule="atLeast"/>
              <w:rPr>
                <w:rFonts w:ascii="Times New Roman" w:hAnsi="Times New Roman" w:cs="Times New Roman"/>
                <w:sz w:val="20"/>
                <w:szCs w:val="20"/>
              </w:rPr>
            </w:pPr>
            <w:r w:rsidRPr="006F02DA">
              <w:rPr>
                <w:rFonts w:ascii="Times New Roman" w:eastAsiaTheme="majorEastAsia" w:hAnsi="Times New Roman" w:cs="Times New Roman"/>
                <w:bCs/>
                <w:iCs/>
                <w:noProof/>
                <w:color w:val="000000" w:themeColor="text1"/>
                <w:sz w:val="20"/>
                <w:szCs w:val="20"/>
              </w:rPr>
              <w:drawing>
                <wp:inline distT="0" distB="0" distL="0" distR="0" wp14:anchorId="49142A12" wp14:editId="259EBE32">
                  <wp:extent cx="1242060" cy="751205"/>
                  <wp:effectExtent l="0" t="0" r="0" b="0"/>
                  <wp:docPr id="4926052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1337625" cy="809003"/>
                          </a:xfrm>
                          <a:prstGeom prst="rect">
                            <a:avLst/>
                          </a:prstGeom>
                          <a:noFill/>
                          <a:ln w="9525">
                            <a:noFill/>
                            <a:miter lim="800000"/>
                            <a:headEnd/>
                            <a:tailEnd/>
                          </a:ln>
                        </pic:spPr>
                      </pic:pic>
                    </a:graphicData>
                  </a:graphic>
                </wp:inline>
              </w:drawing>
            </w:r>
          </w:p>
        </w:tc>
      </w:tr>
      <w:tr w:rsidR="00F97689" w:rsidRPr="006F02DA" w:rsidTr="00F97689">
        <w:trPr>
          <w:trHeight w:val="189"/>
          <w:jc w:val="center"/>
        </w:trPr>
        <w:tc>
          <w:tcPr>
            <w:tcW w:w="1916" w:type="dxa"/>
          </w:tcPr>
          <w:p w:rsidR="006F02DA" w:rsidRPr="006F02DA" w:rsidRDefault="00AA0A7F" w:rsidP="00F85D2C">
            <w:pPr>
              <w:tabs>
                <w:tab w:val="left" w:pos="720"/>
                <w:tab w:val="left" w:pos="851"/>
              </w:tabs>
              <w:spacing w:line="300" w:lineRule="atLeast"/>
              <w:jc w:val="center"/>
              <w:rPr>
                <w:rFonts w:ascii="Times New Roman" w:hAnsi="Times New Roman" w:cs="Times New Roman"/>
                <w:bCs/>
                <w:i/>
                <w:sz w:val="16"/>
                <w:szCs w:val="16"/>
              </w:rPr>
            </w:pPr>
            <w:r>
              <w:rPr>
                <w:rFonts w:ascii="Times New Roman" w:hAnsi="Times New Roman" w:cs="Times New Roman"/>
                <w:bCs/>
                <w:i/>
                <w:sz w:val="16"/>
                <w:szCs w:val="16"/>
              </w:rPr>
              <w:t>Control group</w:t>
            </w:r>
          </w:p>
        </w:tc>
        <w:tc>
          <w:tcPr>
            <w:tcW w:w="2222" w:type="dxa"/>
          </w:tcPr>
          <w:p w:rsidR="006F02DA" w:rsidRPr="006306F8" w:rsidRDefault="006306F8" w:rsidP="00F85D2C">
            <w:pPr>
              <w:tabs>
                <w:tab w:val="left" w:pos="720"/>
                <w:tab w:val="left" w:pos="851"/>
              </w:tabs>
              <w:spacing w:line="300" w:lineRule="atLeast"/>
              <w:jc w:val="center"/>
              <w:rPr>
                <w:rFonts w:ascii="Times New Roman" w:hAnsi="Times New Roman" w:cs="Times New Roman"/>
                <w:bCs/>
                <w:i/>
                <w:sz w:val="16"/>
                <w:szCs w:val="16"/>
              </w:rPr>
            </w:pPr>
            <w:r w:rsidRPr="006306F8">
              <w:rPr>
                <w:rFonts w:ascii="Times New Roman" w:hAnsi="Times New Roman" w:cs="Times New Roman"/>
                <w:i/>
                <w:iCs/>
                <w:sz w:val="16"/>
                <w:szCs w:val="16"/>
              </w:rPr>
              <w:t>G</w:t>
            </w:r>
            <w:r>
              <w:rPr>
                <w:rFonts w:ascii="Times New Roman" w:hAnsi="Times New Roman" w:cs="Times New Roman"/>
                <w:i/>
                <w:iCs/>
                <w:sz w:val="16"/>
                <w:szCs w:val="16"/>
              </w:rPr>
              <w:t>roup applied with 0,5</w:t>
            </w:r>
            <w:r w:rsidRPr="006306F8">
              <w:rPr>
                <w:rFonts w:ascii="Times New Roman" w:hAnsi="Times New Roman" w:cs="Times New Roman"/>
                <w:i/>
                <w:iCs/>
                <w:sz w:val="16"/>
                <w:szCs w:val="16"/>
              </w:rPr>
              <w:t>% peptide cream</w:t>
            </w:r>
          </w:p>
        </w:tc>
        <w:tc>
          <w:tcPr>
            <w:tcW w:w="2131" w:type="dxa"/>
          </w:tcPr>
          <w:p w:rsidR="006F02DA" w:rsidRPr="006306F8" w:rsidRDefault="006306F8" w:rsidP="00F85D2C">
            <w:pPr>
              <w:keepNext/>
              <w:tabs>
                <w:tab w:val="left" w:pos="720"/>
                <w:tab w:val="left" w:pos="851"/>
              </w:tabs>
              <w:spacing w:line="300" w:lineRule="atLeast"/>
              <w:jc w:val="center"/>
              <w:rPr>
                <w:rFonts w:ascii="Times New Roman" w:hAnsi="Times New Roman" w:cs="Times New Roman"/>
                <w:bCs/>
                <w:i/>
                <w:sz w:val="16"/>
                <w:szCs w:val="16"/>
              </w:rPr>
            </w:pPr>
            <w:r>
              <w:rPr>
                <w:rFonts w:ascii="Times New Roman" w:hAnsi="Times New Roman" w:cs="Times New Roman"/>
                <w:i/>
                <w:iCs/>
                <w:sz w:val="16"/>
                <w:szCs w:val="16"/>
              </w:rPr>
              <w:t>G</w:t>
            </w:r>
            <w:r w:rsidRPr="006306F8">
              <w:rPr>
                <w:rFonts w:ascii="Times New Roman" w:hAnsi="Times New Roman" w:cs="Times New Roman"/>
                <w:i/>
                <w:iCs/>
                <w:sz w:val="16"/>
                <w:szCs w:val="16"/>
              </w:rPr>
              <w:t>roup applied with 1% peptide cream</w:t>
            </w:r>
          </w:p>
        </w:tc>
      </w:tr>
    </w:tbl>
    <w:p w:rsidR="006F02DA" w:rsidRPr="00F97689" w:rsidRDefault="00F103C8" w:rsidP="00F85D2C">
      <w:pPr>
        <w:pStyle w:val="ahinh"/>
        <w:spacing w:line="300" w:lineRule="atLeast"/>
        <w:rPr>
          <w:bCs/>
          <w:sz w:val="22"/>
          <w:szCs w:val="22"/>
          <w:lang w:val="pt-BR"/>
        </w:rPr>
      </w:pPr>
      <w:bookmarkStart w:id="25" w:name="_Toc195266143"/>
      <w:bookmarkStart w:id="26" w:name="_Toc211590266"/>
      <w:r>
        <w:rPr>
          <w:b/>
          <w:sz w:val="22"/>
          <w:szCs w:val="22"/>
        </w:rPr>
        <w:t>Figure</w:t>
      </w:r>
      <w:r w:rsidR="00691380">
        <w:rPr>
          <w:b/>
          <w:sz w:val="22"/>
          <w:szCs w:val="22"/>
        </w:rPr>
        <w:t xml:space="preserve"> 3.28</w:t>
      </w:r>
      <w:r w:rsidR="006F02DA" w:rsidRPr="00F97689">
        <w:rPr>
          <w:b/>
          <w:sz w:val="22"/>
          <w:szCs w:val="22"/>
        </w:rPr>
        <w:t>.</w:t>
      </w:r>
      <w:r w:rsidR="006F02DA" w:rsidRPr="00F97689">
        <w:rPr>
          <w:i/>
          <w:sz w:val="22"/>
          <w:szCs w:val="22"/>
        </w:rPr>
        <w:t xml:space="preserve"> </w:t>
      </w:r>
      <w:bookmarkEnd w:id="25"/>
      <w:bookmarkEnd w:id="26"/>
      <w:r w:rsidR="00C7229F">
        <w:rPr>
          <w:sz w:val="22"/>
          <w:szCs w:val="22"/>
        </w:rPr>
        <w:t>Microscopic morphology of rabbit liver a</w:t>
      </w:r>
      <w:r w:rsidRPr="00F103C8">
        <w:rPr>
          <w:sz w:val="22"/>
          <w:szCs w:val="22"/>
        </w:rPr>
        <w:t>fter 8 Weeks</w:t>
      </w:r>
    </w:p>
    <w:p w:rsidR="006F02DA" w:rsidRPr="00C7229F" w:rsidRDefault="00F97689" w:rsidP="00F85D2C">
      <w:pPr>
        <w:tabs>
          <w:tab w:val="left" w:pos="567"/>
        </w:tabs>
        <w:spacing w:after="0" w:line="300" w:lineRule="atLeast"/>
        <w:jc w:val="both"/>
        <w:rPr>
          <w:rFonts w:ascii="Times New Roman" w:hAnsi="Times New Roman" w:cs="Times New Roman"/>
          <w:i/>
          <w:color w:val="000000" w:themeColor="text1"/>
          <w:lang w:val="pt-BR"/>
        </w:rPr>
      </w:pPr>
      <w:r>
        <w:rPr>
          <w:rFonts w:ascii="Times New Roman" w:hAnsi="Times New Roman" w:cs="Times New Roman"/>
          <w:b/>
          <w:bCs/>
          <w:i/>
          <w:iCs/>
        </w:rPr>
        <w:tab/>
      </w:r>
      <w:r w:rsidR="00C7229F" w:rsidRPr="00C7229F">
        <w:rPr>
          <w:rFonts w:ascii="Times New Roman" w:hAnsi="Times New Roman" w:cs="Times New Roman"/>
        </w:rPr>
        <w:t xml:space="preserve">In both experimental groups treated with 0.5% and 1% IND-4,11K synthetic peptide cream, no microscopic morphological </w:t>
      </w:r>
      <w:r w:rsidR="00C7229F" w:rsidRPr="00C7229F">
        <w:rPr>
          <w:rFonts w:ascii="Times New Roman" w:hAnsi="Times New Roman" w:cs="Times New Roman"/>
        </w:rPr>
        <w:lastRenderedPageBreak/>
        <w:t>alterations were observed in the liver, kidneys, or spleen compared with the control group treated with 0.9% NaCl solution.</w:t>
      </w:r>
    </w:p>
    <w:p w:rsidR="00C7229F" w:rsidRPr="00C7229F" w:rsidRDefault="00B65371" w:rsidP="006F02DA">
      <w:pPr>
        <w:spacing w:after="0" w:line="340" w:lineRule="exact"/>
        <w:jc w:val="both"/>
        <w:rPr>
          <w:rFonts w:ascii="Times New Roman" w:hAnsi="Times New Roman" w:cs="Times New Roman"/>
          <w:b/>
        </w:rPr>
      </w:pPr>
      <w:r w:rsidRPr="00000E3B">
        <w:rPr>
          <w:rFonts w:ascii="Times New Roman" w:hAnsi="Times New Roman" w:cs="Times New Roman"/>
          <w:b/>
          <w:bCs/>
        </w:rPr>
        <w:t xml:space="preserve">3.3. </w:t>
      </w:r>
      <w:r w:rsidR="00C7229F">
        <w:rPr>
          <w:rFonts w:ascii="Times New Roman" w:hAnsi="Times New Roman" w:cs="Times New Roman"/>
          <w:b/>
        </w:rPr>
        <w:t>Results of the s</w:t>
      </w:r>
      <w:r w:rsidR="00C7229F" w:rsidRPr="00C7229F">
        <w:rPr>
          <w:rFonts w:ascii="Times New Roman" w:hAnsi="Times New Roman" w:cs="Times New Roman"/>
          <w:b/>
        </w:rPr>
        <w:t xml:space="preserve">tudy on the </w:t>
      </w:r>
      <w:r w:rsidR="00C7229F">
        <w:rPr>
          <w:rFonts w:ascii="Times New Roman" w:hAnsi="Times New Roman" w:cs="Times New Roman"/>
          <w:b/>
        </w:rPr>
        <w:t>e</w:t>
      </w:r>
      <w:r w:rsidR="00C7229F" w:rsidRPr="00C7229F">
        <w:rPr>
          <w:rFonts w:ascii="Times New Roman" w:hAnsi="Times New Roman" w:cs="Times New Roman"/>
          <w:b/>
        </w:rPr>
        <w:t xml:space="preserve">ffects of the </w:t>
      </w:r>
      <w:r w:rsidR="00C7229F">
        <w:rPr>
          <w:rFonts w:ascii="Times New Roman" w:hAnsi="Times New Roman" w:cs="Times New Roman"/>
          <w:b/>
        </w:rPr>
        <w:t>s</w:t>
      </w:r>
      <w:r w:rsidR="00C7229F" w:rsidRPr="00C7229F">
        <w:rPr>
          <w:rFonts w:ascii="Times New Roman" w:hAnsi="Times New Roman" w:cs="Times New Roman"/>
          <w:b/>
        </w:rPr>
        <w:t xml:space="preserve">ynthetic </w:t>
      </w:r>
      <w:r w:rsidR="00C7229F">
        <w:rPr>
          <w:rFonts w:ascii="Times New Roman" w:hAnsi="Times New Roman" w:cs="Times New Roman"/>
          <w:b/>
        </w:rPr>
        <w:t>p</w:t>
      </w:r>
      <w:r w:rsidR="00C7229F" w:rsidRPr="00C7229F">
        <w:rPr>
          <w:rFonts w:ascii="Times New Roman" w:hAnsi="Times New Roman" w:cs="Times New Roman"/>
          <w:b/>
        </w:rPr>
        <w:t xml:space="preserve">eptide IND-4,11K on </w:t>
      </w:r>
      <w:r w:rsidR="00C7229F">
        <w:rPr>
          <w:rFonts w:ascii="Times New Roman" w:hAnsi="Times New Roman" w:cs="Times New Roman"/>
          <w:b/>
        </w:rPr>
        <w:t>b</w:t>
      </w:r>
      <w:r w:rsidR="00C7229F" w:rsidRPr="00C7229F">
        <w:rPr>
          <w:rFonts w:ascii="Times New Roman" w:hAnsi="Times New Roman" w:cs="Times New Roman"/>
          <w:b/>
        </w:rPr>
        <w:t xml:space="preserve">acterial </w:t>
      </w:r>
      <w:r w:rsidR="00C7229F">
        <w:rPr>
          <w:rFonts w:ascii="Times New Roman" w:hAnsi="Times New Roman" w:cs="Times New Roman"/>
          <w:b/>
        </w:rPr>
        <w:t>s</w:t>
      </w:r>
      <w:r w:rsidR="00C7229F" w:rsidRPr="00C7229F">
        <w:rPr>
          <w:rFonts w:ascii="Times New Roman" w:hAnsi="Times New Roman" w:cs="Times New Roman"/>
          <w:b/>
        </w:rPr>
        <w:t xml:space="preserve">trains </w:t>
      </w:r>
      <w:r w:rsidR="00C7229F">
        <w:rPr>
          <w:rFonts w:ascii="Times New Roman" w:hAnsi="Times New Roman" w:cs="Times New Roman"/>
          <w:b/>
        </w:rPr>
        <w:t>i</w:t>
      </w:r>
      <w:r w:rsidR="00C7229F" w:rsidRPr="00C7229F">
        <w:rPr>
          <w:rFonts w:ascii="Times New Roman" w:hAnsi="Times New Roman" w:cs="Times New Roman"/>
          <w:b/>
        </w:rPr>
        <w:t>s</w:t>
      </w:r>
      <w:r w:rsidR="00C7229F">
        <w:rPr>
          <w:rFonts w:ascii="Times New Roman" w:hAnsi="Times New Roman" w:cs="Times New Roman"/>
          <w:b/>
        </w:rPr>
        <w:t>olated from p</w:t>
      </w:r>
      <w:r w:rsidR="00C7229F" w:rsidRPr="00C7229F">
        <w:rPr>
          <w:rFonts w:ascii="Times New Roman" w:hAnsi="Times New Roman" w:cs="Times New Roman"/>
          <w:b/>
        </w:rPr>
        <w:t>atients wit</w:t>
      </w:r>
      <w:r w:rsidR="00C7229F">
        <w:rPr>
          <w:rFonts w:ascii="Times New Roman" w:hAnsi="Times New Roman" w:cs="Times New Roman"/>
          <w:b/>
        </w:rPr>
        <w:t>h CAP</w:t>
      </w:r>
    </w:p>
    <w:p w:rsidR="00AE1DF8" w:rsidRDefault="00691380" w:rsidP="00000E3B">
      <w:pPr>
        <w:pStyle w:val="MUCBANG"/>
        <w:spacing w:after="120" w:line="340" w:lineRule="exact"/>
        <w:rPr>
          <w:b w:val="0"/>
          <w:sz w:val="22"/>
          <w:szCs w:val="22"/>
        </w:rPr>
      </w:pPr>
      <w:bookmarkStart w:id="27" w:name="_Toc207124412"/>
      <w:r>
        <w:rPr>
          <w:sz w:val="22"/>
          <w:szCs w:val="22"/>
          <w:lang w:val="en-US"/>
        </w:rPr>
        <w:t>Table 3.28.</w:t>
      </w:r>
      <w:r w:rsidR="00AE1DF8" w:rsidRPr="002520E0">
        <w:rPr>
          <w:sz w:val="22"/>
          <w:szCs w:val="22"/>
        </w:rPr>
        <w:t xml:space="preserve"> </w:t>
      </w:r>
      <w:bookmarkEnd w:id="27"/>
      <w:r w:rsidR="00C7229F" w:rsidRPr="00C7229F">
        <w:rPr>
          <w:b w:val="0"/>
          <w:sz w:val="22"/>
          <w:szCs w:val="22"/>
        </w:rPr>
        <w:t xml:space="preserve">Comparison of the </w:t>
      </w:r>
      <w:r w:rsidR="00C7229F">
        <w:rPr>
          <w:b w:val="0"/>
          <w:sz w:val="22"/>
          <w:szCs w:val="22"/>
        </w:rPr>
        <w:t xml:space="preserve">MIC </w:t>
      </w:r>
      <w:r w:rsidR="00C7229F">
        <w:rPr>
          <w:b w:val="0"/>
          <w:sz w:val="22"/>
          <w:szCs w:val="22"/>
          <w:lang w:val="en-US"/>
        </w:rPr>
        <w:t>v</w:t>
      </w:r>
      <w:r w:rsidR="00C7229F">
        <w:rPr>
          <w:b w:val="0"/>
          <w:sz w:val="22"/>
          <w:szCs w:val="22"/>
        </w:rPr>
        <w:t xml:space="preserve">alues of the </w:t>
      </w:r>
      <w:r w:rsidR="00C7229F">
        <w:rPr>
          <w:b w:val="0"/>
          <w:sz w:val="22"/>
          <w:szCs w:val="22"/>
          <w:lang w:val="en-US"/>
        </w:rPr>
        <w:t>p</w:t>
      </w:r>
      <w:r w:rsidR="00C7229F">
        <w:rPr>
          <w:b w:val="0"/>
          <w:sz w:val="22"/>
          <w:szCs w:val="22"/>
        </w:rPr>
        <w:t xml:space="preserve">eptide IND-4,11K </w:t>
      </w:r>
      <w:r w:rsidR="00C7229F">
        <w:rPr>
          <w:b w:val="0"/>
          <w:sz w:val="22"/>
          <w:szCs w:val="22"/>
          <w:lang w:val="en-US"/>
        </w:rPr>
        <w:t>a</w:t>
      </w:r>
      <w:r w:rsidR="00C7229F">
        <w:rPr>
          <w:b w:val="0"/>
          <w:sz w:val="22"/>
          <w:szCs w:val="22"/>
        </w:rPr>
        <w:t xml:space="preserve">gainst </w:t>
      </w:r>
      <w:r w:rsidR="00C7229F">
        <w:rPr>
          <w:b w:val="0"/>
          <w:sz w:val="22"/>
          <w:szCs w:val="22"/>
          <w:lang w:val="en-US"/>
        </w:rPr>
        <w:t>b</w:t>
      </w:r>
      <w:r w:rsidR="00C7229F">
        <w:rPr>
          <w:b w:val="0"/>
          <w:sz w:val="22"/>
          <w:szCs w:val="22"/>
        </w:rPr>
        <w:t xml:space="preserve">acterial </w:t>
      </w:r>
      <w:r w:rsidR="00C7229F">
        <w:rPr>
          <w:b w:val="0"/>
          <w:sz w:val="22"/>
          <w:szCs w:val="22"/>
          <w:lang w:val="en-US"/>
        </w:rPr>
        <w:t>s</w:t>
      </w:r>
      <w:r w:rsidR="00C7229F">
        <w:rPr>
          <w:b w:val="0"/>
          <w:sz w:val="22"/>
          <w:szCs w:val="22"/>
        </w:rPr>
        <w:t xml:space="preserve">trains </w:t>
      </w:r>
      <w:r w:rsidR="00C7229F">
        <w:rPr>
          <w:b w:val="0"/>
          <w:sz w:val="22"/>
          <w:szCs w:val="22"/>
          <w:lang w:val="en-US"/>
        </w:rPr>
        <w:t>i</w:t>
      </w:r>
      <w:r w:rsidR="00C7229F">
        <w:rPr>
          <w:b w:val="0"/>
          <w:sz w:val="22"/>
          <w:szCs w:val="22"/>
        </w:rPr>
        <w:t xml:space="preserve">solated from </w:t>
      </w:r>
      <w:r w:rsidR="00C7229F">
        <w:rPr>
          <w:b w:val="0"/>
          <w:sz w:val="22"/>
          <w:szCs w:val="22"/>
          <w:lang w:val="en-US"/>
        </w:rPr>
        <w:t>p</w:t>
      </w:r>
      <w:r w:rsidR="00C7229F" w:rsidRPr="00C7229F">
        <w:rPr>
          <w:b w:val="0"/>
          <w:sz w:val="22"/>
          <w:szCs w:val="22"/>
        </w:rPr>
        <w:t>atients wit</w:t>
      </w:r>
      <w:r w:rsidR="00C7229F">
        <w:rPr>
          <w:b w:val="0"/>
          <w:sz w:val="22"/>
          <w:szCs w:val="22"/>
        </w:rPr>
        <w:t>h</w:t>
      </w:r>
      <w:r w:rsidR="00C7229F">
        <w:rPr>
          <w:b w:val="0"/>
          <w:sz w:val="22"/>
          <w:szCs w:val="22"/>
          <w:lang w:val="en-US"/>
        </w:rPr>
        <w:t xml:space="preserve"> </w:t>
      </w:r>
      <w:r w:rsidR="00C7229F">
        <w:rPr>
          <w:b w:val="0"/>
          <w:sz w:val="22"/>
          <w:szCs w:val="22"/>
        </w:rPr>
        <w:t xml:space="preserve">CAP and </w:t>
      </w:r>
      <w:r w:rsidR="00C7229F">
        <w:rPr>
          <w:b w:val="0"/>
          <w:sz w:val="22"/>
          <w:szCs w:val="22"/>
          <w:lang w:val="en-US"/>
        </w:rPr>
        <w:t>r</w:t>
      </w:r>
      <w:r w:rsidR="00C7229F">
        <w:rPr>
          <w:b w:val="0"/>
          <w:sz w:val="22"/>
          <w:szCs w:val="22"/>
        </w:rPr>
        <w:t xml:space="preserve">eference </w:t>
      </w:r>
      <w:r w:rsidR="00C7229F">
        <w:rPr>
          <w:b w:val="0"/>
          <w:sz w:val="22"/>
          <w:szCs w:val="22"/>
          <w:lang w:val="en-US"/>
        </w:rPr>
        <w:t>s</w:t>
      </w:r>
      <w:r w:rsidR="00C7229F" w:rsidRPr="00C7229F">
        <w:rPr>
          <w:b w:val="0"/>
          <w:sz w:val="22"/>
          <w:szCs w:val="22"/>
        </w:rPr>
        <w:t>trains</w:t>
      </w:r>
    </w:p>
    <w:tbl>
      <w:tblPr>
        <w:tblStyle w:val="TableGrid"/>
        <w:tblW w:w="0" w:type="auto"/>
        <w:tblLook w:val="04A0" w:firstRow="1" w:lastRow="0" w:firstColumn="1" w:lastColumn="0" w:noHBand="0" w:noVBand="1"/>
      </w:tblPr>
      <w:tblGrid>
        <w:gridCol w:w="2084"/>
        <w:gridCol w:w="2909"/>
        <w:gridCol w:w="1148"/>
      </w:tblGrid>
      <w:tr w:rsidR="00C7229F" w:rsidRPr="00C7229F" w:rsidTr="005B2083">
        <w:tc>
          <w:tcPr>
            <w:tcW w:w="4993" w:type="dxa"/>
            <w:gridSpan w:val="2"/>
          </w:tcPr>
          <w:p w:rsidR="00C7229F" w:rsidRPr="0038512C" w:rsidRDefault="00C7229F" w:rsidP="0038512C">
            <w:pPr>
              <w:pStyle w:val="MUCBANG"/>
              <w:spacing w:line="240" w:lineRule="auto"/>
              <w:rPr>
                <w:sz w:val="20"/>
                <w:szCs w:val="20"/>
                <w:lang w:val="en-US"/>
              </w:rPr>
            </w:pPr>
            <w:r w:rsidRPr="0038512C">
              <w:rPr>
                <w:sz w:val="20"/>
                <w:szCs w:val="20"/>
                <w:lang w:val="en-US"/>
              </w:rPr>
              <w:t>Bacteria</w:t>
            </w:r>
          </w:p>
        </w:tc>
        <w:tc>
          <w:tcPr>
            <w:tcW w:w="1148" w:type="dxa"/>
          </w:tcPr>
          <w:p w:rsidR="00C7229F" w:rsidRPr="00C7229F" w:rsidRDefault="00C7229F" w:rsidP="0038512C">
            <w:pPr>
              <w:pStyle w:val="MUCBANG"/>
              <w:spacing w:line="240" w:lineRule="auto"/>
              <w:rPr>
                <w:sz w:val="16"/>
                <w:szCs w:val="16"/>
                <w:lang w:val="en-US"/>
              </w:rPr>
            </w:pPr>
            <w:r w:rsidRPr="00C7229F">
              <w:rPr>
                <w:sz w:val="16"/>
                <w:szCs w:val="16"/>
                <w:lang w:val="en-US"/>
              </w:rPr>
              <w:t>MIC</w:t>
            </w:r>
            <w:r w:rsidRPr="00C7229F">
              <w:rPr>
                <w:sz w:val="16"/>
                <w:szCs w:val="16"/>
              </w:rPr>
              <w:t>(</w:t>
            </w:r>
            <m:oMath>
              <m:r>
                <m:rPr>
                  <m:sty m:val="bi"/>
                </m:rPr>
                <w:rPr>
                  <w:rFonts w:ascii="Cambria Math" w:hAnsi="Cambria Math"/>
                  <w:kern w:val="24"/>
                  <w:sz w:val="16"/>
                  <w:szCs w:val="16"/>
                </w:rPr>
                <m:t>µ</m:t>
              </m:r>
            </m:oMath>
            <w:r w:rsidRPr="00C7229F">
              <w:rPr>
                <w:bCs w:val="0"/>
                <w:iCs/>
                <w:kern w:val="24"/>
                <w:sz w:val="16"/>
                <w:szCs w:val="16"/>
              </w:rPr>
              <w:t>mol/L</w:t>
            </w:r>
            <w:r w:rsidRPr="00C7229F">
              <w:rPr>
                <w:sz w:val="16"/>
                <w:szCs w:val="16"/>
              </w:rPr>
              <w:t>)</w:t>
            </w:r>
          </w:p>
        </w:tc>
      </w:tr>
      <w:tr w:rsidR="00C7229F" w:rsidRPr="00C7229F" w:rsidTr="005B2083">
        <w:tc>
          <w:tcPr>
            <w:tcW w:w="2084" w:type="dxa"/>
            <w:vMerge w:val="restart"/>
            <w:vAlign w:val="center"/>
          </w:tcPr>
          <w:p w:rsidR="00195064" w:rsidRPr="0038512C" w:rsidRDefault="00C7229F" w:rsidP="0038512C">
            <w:pPr>
              <w:pStyle w:val="NormalWeb"/>
              <w:spacing w:before="0" w:beforeAutospacing="0" w:after="0" w:afterAutospacing="0"/>
              <w:jc w:val="center"/>
              <w:rPr>
                <w:rStyle w:val="Strong"/>
                <w:b w:val="0"/>
                <w:sz w:val="18"/>
                <w:szCs w:val="18"/>
              </w:rPr>
            </w:pPr>
            <w:r w:rsidRPr="0038512C">
              <w:rPr>
                <w:rStyle w:val="Strong"/>
                <w:b w:val="0"/>
                <w:i/>
                <w:sz w:val="18"/>
                <w:szCs w:val="18"/>
              </w:rPr>
              <w:t>E. coli</w:t>
            </w:r>
            <w:r w:rsidR="00195064" w:rsidRPr="0038512C">
              <w:rPr>
                <w:rStyle w:val="Strong"/>
                <w:b w:val="0"/>
                <w:sz w:val="18"/>
                <w:szCs w:val="18"/>
              </w:rPr>
              <w:t xml:space="preserve"> c</w:t>
            </w:r>
            <w:r w:rsidRPr="0038512C">
              <w:rPr>
                <w:rStyle w:val="Strong"/>
                <w:b w:val="0"/>
                <w:sz w:val="18"/>
                <w:szCs w:val="18"/>
              </w:rPr>
              <w:t>ausing of CAP</w:t>
            </w:r>
          </w:p>
          <w:p w:rsidR="00195064" w:rsidRPr="0038512C" w:rsidRDefault="00195064" w:rsidP="0038512C">
            <w:pPr>
              <w:pStyle w:val="NormalWeb"/>
              <w:spacing w:before="0" w:beforeAutospacing="0" w:after="0" w:afterAutospacing="0"/>
              <w:jc w:val="center"/>
              <w:rPr>
                <w:b/>
                <w:sz w:val="18"/>
                <w:szCs w:val="18"/>
              </w:rPr>
            </w:pPr>
            <w:r w:rsidRPr="0038512C">
              <w:rPr>
                <w:rStyle w:val="Strong"/>
                <w:b w:val="0"/>
                <w:sz w:val="18"/>
                <w:szCs w:val="18"/>
              </w:rPr>
              <w:t>(n=12)</w:t>
            </w:r>
          </w:p>
        </w:tc>
        <w:tc>
          <w:tcPr>
            <w:tcW w:w="2909" w:type="dxa"/>
          </w:tcPr>
          <w:p w:rsidR="00C7229F" w:rsidRPr="0038512C" w:rsidRDefault="00195064" w:rsidP="0038512C">
            <w:pPr>
              <w:pStyle w:val="NormalWeb"/>
              <w:spacing w:before="0" w:beforeAutospacing="0" w:after="0" w:afterAutospacing="0"/>
              <w:rPr>
                <w:sz w:val="18"/>
                <w:szCs w:val="18"/>
              </w:rPr>
            </w:pPr>
            <w:r w:rsidRPr="0038512C">
              <w:rPr>
                <w:rStyle w:val="Strong"/>
                <w:b w:val="0"/>
                <w:sz w:val="18"/>
                <w:szCs w:val="18"/>
              </w:rPr>
              <w:t xml:space="preserve">Non-Multidrug-Resistant </w:t>
            </w:r>
            <w:r w:rsidRPr="0038512C">
              <w:rPr>
                <w:rStyle w:val="Emphasis"/>
                <w:bCs/>
                <w:sz w:val="18"/>
                <w:szCs w:val="18"/>
              </w:rPr>
              <w:t>E. coli</w:t>
            </w:r>
            <w:r w:rsidRPr="0038512C">
              <w:rPr>
                <w:b/>
                <w:sz w:val="18"/>
                <w:szCs w:val="18"/>
              </w:rPr>
              <w:t xml:space="preserve"> </w:t>
            </w:r>
          </w:p>
        </w:tc>
        <w:tc>
          <w:tcPr>
            <w:tcW w:w="1148" w:type="dxa"/>
          </w:tcPr>
          <w:p w:rsidR="00C7229F" w:rsidRPr="0038512C" w:rsidRDefault="0038512C" w:rsidP="0038512C">
            <w:pPr>
              <w:pStyle w:val="MUCBANG"/>
              <w:spacing w:line="240" w:lineRule="auto"/>
              <w:rPr>
                <w:sz w:val="18"/>
                <w:szCs w:val="18"/>
                <w:lang w:val="en-US"/>
              </w:rPr>
            </w:pPr>
            <w:r w:rsidRPr="0038512C">
              <w:rPr>
                <w:sz w:val="18"/>
                <w:szCs w:val="18"/>
                <w:lang w:val="en-US"/>
              </w:rPr>
              <w:t>16-64</w:t>
            </w:r>
          </w:p>
        </w:tc>
      </w:tr>
      <w:tr w:rsidR="00C7229F" w:rsidRPr="00C7229F" w:rsidTr="005B2083">
        <w:trPr>
          <w:trHeight w:val="237"/>
        </w:trPr>
        <w:tc>
          <w:tcPr>
            <w:tcW w:w="2084" w:type="dxa"/>
            <w:vMerge/>
          </w:tcPr>
          <w:p w:rsidR="00C7229F" w:rsidRPr="0038512C" w:rsidRDefault="00C7229F" w:rsidP="0038512C">
            <w:pPr>
              <w:pStyle w:val="MUCBANG"/>
              <w:spacing w:line="240" w:lineRule="auto"/>
              <w:rPr>
                <w:sz w:val="18"/>
                <w:szCs w:val="18"/>
              </w:rPr>
            </w:pPr>
          </w:p>
        </w:tc>
        <w:tc>
          <w:tcPr>
            <w:tcW w:w="2909" w:type="dxa"/>
          </w:tcPr>
          <w:p w:rsidR="00C7229F" w:rsidRPr="0038512C" w:rsidRDefault="00195064" w:rsidP="0038512C">
            <w:pPr>
              <w:pStyle w:val="MUCBANG"/>
              <w:spacing w:line="240" w:lineRule="auto"/>
              <w:jc w:val="left"/>
              <w:rPr>
                <w:sz w:val="18"/>
                <w:szCs w:val="18"/>
              </w:rPr>
            </w:pPr>
            <w:r w:rsidRPr="0038512C">
              <w:rPr>
                <w:rStyle w:val="Strong"/>
                <w:sz w:val="18"/>
                <w:szCs w:val="18"/>
              </w:rPr>
              <w:t xml:space="preserve">Multidrug-Resistant </w:t>
            </w:r>
            <w:r w:rsidRPr="0038512C">
              <w:rPr>
                <w:rStyle w:val="Emphasis"/>
                <w:b w:val="0"/>
                <w:bCs w:val="0"/>
                <w:sz w:val="18"/>
                <w:szCs w:val="18"/>
              </w:rPr>
              <w:t>E. coli</w:t>
            </w:r>
          </w:p>
        </w:tc>
        <w:tc>
          <w:tcPr>
            <w:tcW w:w="1148" w:type="dxa"/>
          </w:tcPr>
          <w:p w:rsidR="00C7229F" w:rsidRPr="0038512C" w:rsidRDefault="0038512C" w:rsidP="0038512C">
            <w:pPr>
              <w:pStyle w:val="MUCBANG"/>
              <w:spacing w:line="240" w:lineRule="auto"/>
              <w:rPr>
                <w:sz w:val="18"/>
                <w:szCs w:val="18"/>
                <w:lang w:val="en-US"/>
              </w:rPr>
            </w:pPr>
            <w:r w:rsidRPr="0038512C">
              <w:rPr>
                <w:sz w:val="18"/>
                <w:szCs w:val="18"/>
                <w:lang w:val="en-US"/>
              </w:rPr>
              <w:t>16-28</w:t>
            </w:r>
          </w:p>
        </w:tc>
      </w:tr>
      <w:tr w:rsidR="00195064" w:rsidRPr="00C7229F" w:rsidTr="005B2083">
        <w:tc>
          <w:tcPr>
            <w:tcW w:w="4993" w:type="dxa"/>
            <w:gridSpan w:val="2"/>
          </w:tcPr>
          <w:p w:rsidR="00195064" w:rsidRPr="0038512C" w:rsidRDefault="00195064" w:rsidP="0038512C">
            <w:pPr>
              <w:pStyle w:val="MUCBANG"/>
              <w:spacing w:line="240" w:lineRule="auto"/>
              <w:rPr>
                <w:b w:val="0"/>
                <w:i/>
                <w:sz w:val="18"/>
                <w:szCs w:val="18"/>
                <w:lang w:val="en-US"/>
              </w:rPr>
            </w:pPr>
            <w:r w:rsidRPr="0038512C">
              <w:rPr>
                <w:b w:val="0"/>
                <w:i/>
                <w:sz w:val="18"/>
                <w:szCs w:val="18"/>
                <w:lang w:val="en-US"/>
              </w:rPr>
              <w:t>E.coli ATCC 25922</w:t>
            </w:r>
          </w:p>
        </w:tc>
        <w:tc>
          <w:tcPr>
            <w:tcW w:w="1148" w:type="dxa"/>
          </w:tcPr>
          <w:p w:rsidR="00195064" w:rsidRPr="0038512C" w:rsidRDefault="0038512C" w:rsidP="0038512C">
            <w:pPr>
              <w:pStyle w:val="MUCBANG"/>
              <w:spacing w:line="240" w:lineRule="auto"/>
              <w:rPr>
                <w:sz w:val="18"/>
                <w:szCs w:val="18"/>
                <w:lang w:val="en-US"/>
              </w:rPr>
            </w:pPr>
            <w:r w:rsidRPr="0038512C">
              <w:rPr>
                <w:sz w:val="18"/>
                <w:szCs w:val="18"/>
                <w:lang w:val="en-US"/>
              </w:rPr>
              <w:t>16</w:t>
            </w:r>
          </w:p>
        </w:tc>
      </w:tr>
      <w:tr w:rsidR="00195064" w:rsidRPr="00C7229F" w:rsidTr="005B2083">
        <w:tc>
          <w:tcPr>
            <w:tcW w:w="2084" w:type="dxa"/>
            <w:vMerge w:val="restart"/>
            <w:vAlign w:val="center"/>
          </w:tcPr>
          <w:p w:rsidR="00195064" w:rsidRPr="0038512C" w:rsidRDefault="00195064" w:rsidP="0038512C">
            <w:pPr>
              <w:pStyle w:val="NormalWeb"/>
              <w:spacing w:before="0" w:beforeAutospacing="0" w:after="0" w:afterAutospacing="0"/>
              <w:jc w:val="center"/>
              <w:rPr>
                <w:b/>
                <w:sz w:val="18"/>
                <w:szCs w:val="18"/>
              </w:rPr>
            </w:pPr>
            <w:r w:rsidRPr="0038512C">
              <w:rPr>
                <w:rStyle w:val="Strong"/>
                <w:b w:val="0"/>
                <w:i/>
                <w:sz w:val="18"/>
                <w:szCs w:val="18"/>
              </w:rPr>
              <w:t>S. aureus</w:t>
            </w:r>
            <w:r w:rsidRPr="0038512C">
              <w:rPr>
                <w:rStyle w:val="Strong"/>
                <w:b w:val="0"/>
                <w:sz w:val="18"/>
                <w:szCs w:val="18"/>
              </w:rPr>
              <w:t xml:space="preserve"> causing of CAP</w:t>
            </w:r>
            <w:r w:rsidR="0038512C" w:rsidRPr="0038512C">
              <w:rPr>
                <w:rStyle w:val="Strong"/>
                <w:b w:val="0"/>
                <w:sz w:val="18"/>
                <w:szCs w:val="18"/>
              </w:rPr>
              <w:t xml:space="preserve"> </w:t>
            </w:r>
            <w:r w:rsidRPr="0038512C">
              <w:rPr>
                <w:rStyle w:val="Strong"/>
                <w:b w:val="0"/>
                <w:sz w:val="18"/>
                <w:szCs w:val="18"/>
              </w:rPr>
              <w:t>(n=10)</w:t>
            </w:r>
          </w:p>
        </w:tc>
        <w:tc>
          <w:tcPr>
            <w:tcW w:w="2909" w:type="dxa"/>
          </w:tcPr>
          <w:p w:rsidR="00195064" w:rsidRPr="0038512C" w:rsidRDefault="0038512C" w:rsidP="0038512C">
            <w:pPr>
              <w:pStyle w:val="NormalWeb"/>
              <w:spacing w:before="0" w:beforeAutospacing="0" w:after="0" w:afterAutospacing="0"/>
              <w:jc w:val="center"/>
              <w:rPr>
                <w:b/>
                <w:sz w:val="18"/>
                <w:szCs w:val="18"/>
              </w:rPr>
            </w:pPr>
            <w:r w:rsidRPr="0038512C">
              <w:rPr>
                <w:rStyle w:val="Strong"/>
                <w:b w:val="0"/>
                <w:sz w:val="18"/>
                <w:szCs w:val="18"/>
              </w:rPr>
              <w:t>MRSA</w:t>
            </w:r>
          </w:p>
        </w:tc>
        <w:tc>
          <w:tcPr>
            <w:tcW w:w="1148" w:type="dxa"/>
          </w:tcPr>
          <w:p w:rsidR="00195064" w:rsidRPr="0038512C" w:rsidRDefault="0038512C" w:rsidP="0038512C">
            <w:pPr>
              <w:pStyle w:val="MUCBANG"/>
              <w:spacing w:line="240" w:lineRule="auto"/>
              <w:rPr>
                <w:sz w:val="18"/>
                <w:szCs w:val="18"/>
                <w:lang w:val="en-US"/>
              </w:rPr>
            </w:pPr>
            <w:r w:rsidRPr="0038512C">
              <w:rPr>
                <w:sz w:val="18"/>
                <w:szCs w:val="18"/>
                <w:lang w:val="en-US"/>
              </w:rPr>
              <w:t>16-64</w:t>
            </w:r>
          </w:p>
        </w:tc>
      </w:tr>
      <w:tr w:rsidR="00195064" w:rsidRPr="00C7229F" w:rsidTr="005B2083">
        <w:tc>
          <w:tcPr>
            <w:tcW w:w="2084" w:type="dxa"/>
            <w:vMerge/>
          </w:tcPr>
          <w:p w:rsidR="00195064" w:rsidRPr="0038512C" w:rsidRDefault="00195064" w:rsidP="0038512C">
            <w:pPr>
              <w:pStyle w:val="MUCBANG"/>
              <w:spacing w:line="240" w:lineRule="auto"/>
              <w:rPr>
                <w:sz w:val="18"/>
                <w:szCs w:val="18"/>
              </w:rPr>
            </w:pPr>
          </w:p>
        </w:tc>
        <w:tc>
          <w:tcPr>
            <w:tcW w:w="2909" w:type="dxa"/>
          </w:tcPr>
          <w:p w:rsidR="00195064" w:rsidRPr="0038512C" w:rsidRDefault="0038512C" w:rsidP="0038512C">
            <w:pPr>
              <w:pStyle w:val="MUCBANG"/>
              <w:spacing w:line="240" w:lineRule="auto"/>
              <w:rPr>
                <w:sz w:val="18"/>
                <w:szCs w:val="18"/>
                <w:lang w:val="en-US"/>
              </w:rPr>
            </w:pPr>
            <w:r w:rsidRPr="0038512C">
              <w:rPr>
                <w:rStyle w:val="Strong"/>
                <w:sz w:val="18"/>
                <w:szCs w:val="18"/>
              </w:rPr>
              <w:t>MSSA</w:t>
            </w:r>
          </w:p>
        </w:tc>
        <w:tc>
          <w:tcPr>
            <w:tcW w:w="1148" w:type="dxa"/>
          </w:tcPr>
          <w:p w:rsidR="00195064" w:rsidRPr="0038512C" w:rsidRDefault="0038512C" w:rsidP="0038512C">
            <w:pPr>
              <w:pStyle w:val="MUCBANG"/>
              <w:spacing w:line="240" w:lineRule="auto"/>
              <w:rPr>
                <w:sz w:val="18"/>
                <w:szCs w:val="18"/>
                <w:lang w:val="en-US"/>
              </w:rPr>
            </w:pPr>
            <w:r w:rsidRPr="0038512C">
              <w:rPr>
                <w:sz w:val="18"/>
                <w:szCs w:val="18"/>
                <w:lang w:val="en-US"/>
              </w:rPr>
              <w:t>16-32</w:t>
            </w:r>
          </w:p>
        </w:tc>
      </w:tr>
      <w:tr w:rsidR="00195064" w:rsidRPr="00C7229F" w:rsidTr="005B2083">
        <w:tc>
          <w:tcPr>
            <w:tcW w:w="4993" w:type="dxa"/>
            <w:gridSpan w:val="2"/>
          </w:tcPr>
          <w:p w:rsidR="00195064" w:rsidRPr="0038512C" w:rsidRDefault="00195064" w:rsidP="0038512C">
            <w:pPr>
              <w:pStyle w:val="MUCBANG"/>
              <w:spacing w:line="240" w:lineRule="auto"/>
              <w:rPr>
                <w:sz w:val="18"/>
                <w:szCs w:val="18"/>
                <w:lang w:val="en-US"/>
              </w:rPr>
            </w:pPr>
            <w:r w:rsidRPr="0038512C">
              <w:rPr>
                <w:rStyle w:val="Strong"/>
                <w:i/>
                <w:sz w:val="18"/>
                <w:szCs w:val="18"/>
              </w:rPr>
              <w:t>S</w:t>
            </w:r>
            <w:r w:rsidRPr="0038512C">
              <w:rPr>
                <w:rStyle w:val="Emphasis"/>
                <w:bCs w:val="0"/>
                <w:sz w:val="18"/>
                <w:szCs w:val="18"/>
              </w:rPr>
              <w:t>.</w:t>
            </w:r>
            <w:r w:rsidRPr="0038512C">
              <w:rPr>
                <w:rStyle w:val="Emphasis"/>
                <w:b w:val="0"/>
                <w:bCs w:val="0"/>
                <w:sz w:val="18"/>
                <w:szCs w:val="18"/>
              </w:rPr>
              <w:t xml:space="preserve"> aureus</w:t>
            </w:r>
            <w:r w:rsidRPr="0038512C">
              <w:rPr>
                <w:rStyle w:val="Emphasis"/>
                <w:b w:val="0"/>
                <w:bCs w:val="0"/>
                <w:sz w:val="18"/>
                <w:szCs w:val="18"/>
                <w:lang w:val="en-US"/>
              </w:rPr>
              <w:t xml:space="preserve"> ATCC 25923</w:t>
            </w:r>
          </w:p>
        </w:tc>
        <w:tc>
          <w:tcPr>
            <w:tcW w:w="1148" w:type="dxa"/>
          </w:tcPr>
          <w:p w:rsidR="00195064" w:rsidRPr="0038512C" w:rsidRDefault="0038512C" w:rsidP="0038512C">
            <w:pPr>
              <w:pStyle w:val="MUCBANG"/>
              <w:spacing w:line="240" w:lineRule="auto"/>
              <w:rPr>
                <w:sz w:val="18"/>
                <w:szCs w:val="18"/>
                <w:lang w:val="en-US"/>
              </w:rPr>
            </w:pPr>
            <w:r w:rsidRPr="0038512C">
              <w:rPr>
                <w:sz w:val="18"/>
                <w:szCs w:val="18"/>
                <w:lang w:val="en-US"/>
              </w:rPr>
              <w:t>48</w:t>
            </w:r>
          </w:p>
        </w:tc>
      </w:tr>
      <w:tr w:rsidR="00195064" w:rsidRPr="00C7229F" w:rsidTr="005B2083">
        <w:tc>
          <w:tcPr>
            <w:tcW w:w="2084" w:type="dxa"/>
            <w:vMerge w:val="restart"/>
          </w:tcPr>
          <w:p w:rsidR="00195064" w:rsidRPr="0038512C" w:rsidRDefault="00195064" w:rsidP="0038512C">
            <w:pPr>
              <w:pStyle w:val="MUCBANG"/>
              <w:spacing w:line="240" w:lineRule="auto"/>
              <w:rPr>
                <w:sz w:val="18"/>
                <w:szCs w:val="18"/>
                <w:lang w:val="en-US"/>
              </w:rPr>
            </w:pPr>
            <w:r w:rsidRPr="0038512C">
              <w:rPr>
                <w:rStyle w:val="Strong"/>
                <w:i/>
                <w:sz w:val="18"/>
                <w:szCs w:val="18"/>
                <w:lang w:val="en-US"/>
              </w:rPr>
              <w:t>P</w:t>
            </w:r>
            <w:r w:rsidRPr="0038512C">
              <w:rPr>
                <w:rStyle w:val="Strong"/>
                <w:i/>
                <w:sz w:val="18"/>
                <w:szCs w:val="18"/>
              </w:rPr>
              <w:t>. a</w:t>
            </w:r>
            <w:r w:rsidRPr="0038512C">
              <w:rPr>
                <w:rStyle w:val="Strong"/>
                <w:i/>
                <w:sz w:val="18"/>
                <w:szCs w:val="18"/>
                <w:lang w:val="en-US"/>
              </w:rPr>
              <w:t>eruginosa</w:t>
            </w:r>
            <w:r w:rsidRPr="0038512C">
              <w:rPr>
                <w:rStyle w:val="Strong"/>
                <w:sz w:val="18"/>
                <w:szCs w:val="18"/>
              </w:rPr>
              <w:t xml:space="preserve"> </w:t>
            </w:r>
            <w:r w:rsidR="0038512C" w:rsidRPr="0038512C">
              <w:rPr>
                <w:rStyle w:val="Strong"/>
                <w:sz w:val="18"/>
                <w:szCs w:val="18"/>
                <w:lang w:val="en-US"/>
              </w:rPr>
              <w:t>c</w:t>
            </w:r>
            <w:r w:rsidRPr="0038512C">
              <w:rPr>
                <w:rStyle w:val="Strong"/>
                <w:sz w:val="18"/>
                <w:szCs w:val="18"/>
              </w:rPr>
              <w:t>ausing of CAP</w:t>
            </w:r>
            <w:r w:rsidR="0038512C" w:rsidRPr="0038512C">
              <w:rPr>
                <w:rStyle w:val="Strong"/>
                <w:sz w:val="18"/>
                <w:szCs w:val="18"/>
                <w:lang w:val="en-US"/>
              </w:rPr>
              <w:t xml:space="preserve"> </w:t>
            </w:r>
            <w:r w:rsidRPr="0038512C">
              <w:rPr>
                <w:rStyle w:val="Strong"/>
                <w:sz w:val="18"/>
                <w:szCs w:val="18"/>
              </w:rPr>
              <w:t>(n=13)</w:t>
            </w:r>
          </w:p>
        </w:tc>
        <w:tc>
          <w:tcPr>
            <w:tcW w:w="2909" w:type="dxa"/>
          </w:tcPr>
          <w:p w:rsidR="00195064" w:rsidRPr="0038512C" w:rsidRDefault="00195064" w:rsidP="0038512C">
            <w:pPr>
              <w:pStyle w:val="MUCBANG"/>
              <w:spacing w:line="240" w:lineRule="auto"/>
              <w:rPr>
                <w:sz w:val="18"/>
                <w:szCs w:val="18"/>
              </w:rPr>
            </w:pPr>
          </w:p>
        </w:tc>
        <w:tc>
          <w:tcPr>
            <w:tcW w:w="1148" w:type="dxa"/>
          </w:tcPr>
          <w:p w:rsidR="00195064" w:rsidRPr="0038512C" w:rsidRDefault="00195064" w:rsidP="0038512C">
            <w:pPr>
              <w:pStyle w:val="MUCBANG"/>
              <w:spacing w:line="240" w:lineRule="auto"/>
              <w:rPr>
                <w:sz w:val="18"/>
                <w:szCs w:val="18"/>
              </w:rPr>
            </w:pPr>
          </w:p>
        </w:tc>
      </w:tr>
      <w:tr w:rsidR="00195064" w:rsidRPr="00C7229F" w:rsidTr="005B2083">
        <w:tc>
          <w:tcPr>
            <w:tcW w:w="2084" w:type="dxa"/>
            <w:vMerge/>
          </w:tcPr>
          <w:p w:rsidR="00195064" w:rsidRPr="0038512C" w:rsidRDefault="00195064" w:rsidP="0038512C">
            <w:pPr>
              <w:pStyle w:val="MUCBANG"/>
              <w:spacing w:line="240" w:lineRule="auto"/>
              <w:rPr>
                <w:sz w:val="18"/>
                <w:szCs w:val="18"/>
              </w:rPr>
            </w:pPr>
          </w:p>
        </w:tc>
        <w:tc>
          <w:tcPr>
            <w:tcW w:w="2909" w:type="dxa"/>
          </w:tcPr>
          <w:p w:rsidR="00195064" w:rsidRPr="0038512C" w:rsidRDefault="00195064" w:rsidP="0038512C">
            <w:pPr>
              <w:pStyle w:val="MUCBANG"/>
              <w:spacing w:line="240" w:lineRule="auto"/>
              <w:jc w:val="left"/>
              <w:rPr>
                <w:sz w:val="18"/>
                <w:szCs w:val="18"/>
              </w:rPr>
            </w:pPr>
            <w:r w:rsidRPr="0038512C">
              <w:rPr>
                <w:rStyle w:val="Strong"/>
                <w:sz w:val="18"/>
                <w:szCs w:val="18"/>
              </w:rPr>
              <w:t xml:space="preserve">Multidrug-Resistant </w:t>
            </w:r>
            <w:r w:rsidRPr="0038512C">
              <w:rPr>
                <w:rStyle w:val="Strong"/>
                <w:i/>
                <w:sz w:val="18"/>
                <w:szCs w:val="18"/>
                <w:lang w:val="en-US"/>
              </w:rPr>
              <w:t>P</w:t>
            </w:r>
            <w:r w:rsidRPr="0038512C">
              <w:rPr>
                <w:rStyle w:val="Strong"/>
                <w:i/>
                <w:sz w:val="18"/>
                <w:szCs w:val="18"/>
              </w:rPr>
              <w:t>. a</w:t>
            </w:r>
            <w:r w:rsidRPr="0038512C">
              <w:rPr>
                <w:rStyle w:val="Strong"/>
                <w:i/>
                <w:sz w:val="18"/>
                <w:szCs w:val="18"/>
                <w:lang w:val="en-US"/>
              </w:rPr>
              <w:t>eruginosa</w:t>
            </w:r>
          </w:p>
        </w:tc>
        <w:tc>
          <w:tcPr>
            <w:tcW w:w="1148" w:type="dxa"/>
          </w:tcPr>
          <w:p w:rsidR="00195064" w:rsidRPr="0038512C" w:rsidRDefault="0038512C" w:rsidP="0038512C">
            <w:pPr>
              <w:pStyle w:val="MUCBANG"/>
              <w:spacing w:line="240" w:lineRule="auto"/>
              <w:rPr>
                <w:sz w:val="18"/>
                <w:szCs w:val="18"/>
                <w:lang w:val="en-US"/>
              </w:rPr>
            </w:pPr>
            <w:r w:rsidRPr="0038512C">
              <w:rPr>
                <w:sz w:val="18"/>
                <w:szCs w:val="18"/>
                <w:lang w:val="en-US"/>
              </w:rPr>
              <w:t>&gt;128</w:t>
            </w:r>
          </w:p>
        </w:tc>
      </w:tr>
      <w:tr w:rsidR="00195064" w:rsidRPr="00C7229F" w:rsidTr="005B2083">
        <w:tc>
          <w:tcPr>
            <w:tcW w:w="4993" w:type="dxa"/>
            <w:gridSpan w:val="2"/>
          </w:tcPr>
          <w:p w:rsidR="00195064" w:rsidRPr="0038512C" w:rsidRDefault="0038512C" w:rsidP="0038512C">
            <w:pPr>
              <w:pStyle w:val="MUCBANG"/>
              <w:spacing w:line="240" w:lineRule="auto"/>
              <w:rPr>
                <w:sz w:val="18"/>
                <w:szCs w:val="18"/>
              </w:rPr>
            </w:pPr>
            <w:r w:rsidRPr="0038512C">
              <w:rPr>
                <w:rStyle w:val="Strong"/>
                <w:i/>
                <w:sz w:val="18"/>
                <w:szCs w:val="18"/>
                <w:lang w:val="en-US"/>
              </w:rPr>
              <w:t>P</w:t>
            </w:r>
            <w:r w:rsidRPr="0038512C">
              <w:rPr>
                <w:rStyle w:val="Strong"/>
                <w:i/>
                <w:sz w:val="18"/>
                <w:szCs w:val="18"/>
              </w:rPr>
              <w:t>. a</w:t>
            </w:r>
            <w:r w:rsidRPr="0038512C">
              <w:rPr>
                <w:rStyle w:val="Strong"/>
                <w:i/>
                <w:sz w:val="18"/>
                <w:szCs w:val="18"/>
                <w:lang w:val="en-US"/>
              </w:rPr>
              <w:t>eruginosa ATCC 27853</w:t>
            </w:r>
          </w:p>
        </w:tc>
        <w:tc>
          <w:tcPr>
            <w:tcW w:w="1148" w:type="dxa"/>
          </w:tcPr>
          <w:p w:rsidR="00195064" w:rsidRPr="0038512C" w:rsidRDefault="0038512C" w:rsidP="0038512C">
            <w:pPr>
              <w:pStyle w:val="MUCBANG"/>
              <w:spacing w:line="240" w:lineRule="auto"/>
              <w:rPr>
                <w:sz w:val="18"/>
                <w:szCs w:val="18"/>
                <w:lang w:val="en-US"/>
              </w:rPr>
            </w:pPr>
            <w:r w:rsidRPr="0038512C">
              <w:rPr>
                <w:sz w:val="18"/>
                <w:szCs w:val="18"/>
                <w:lang w:val="en-US"/>
              </w:rPr>
              <w:t>128</w:t>
            </w:r>
          </w:p>
        </w:tc>
      </w:tr>
    </w:tbl>
    <w:p w:rsidR="005B2083" w:rsidRPr="005B2083" w:rsidRDefault="005B2083" w:rsidP="005B2083">
      <w:pPr>
        <w:pStyle w:val="NormalWeb"/>
        <w:spacing w:before="0" w:beforeAutospacing="0" w:after="0" w:afterAutospacing="0" w:line="340" w:lineRule="exact"/>
        <w:ind w:firstLine="567"/>
        <w:jc w:val="both"/>
        <w:rPr>
          <w:sz w:val="22"/>
          <w:szCs w:val="22"/>
        </w:rPr>
      </w:pPr>
      <w:r w:rsidRPr="005B2083">
        <w:rPr>
          <w:sz w:val="22"/>
          <w:szCs w:val="22"/>
        </w:rPr>
        <w:t xml:space="preserve">For </w:t>
      </w:r>
      <w:r w:rsidRPr="005B2083">
        <w:rPr>
          <w:rStyle w:val="Emphasis"/>
          <w:sz w:val="22"/>
          <w:szCs w:val="22"/>
        </w:rPr>
        <w:t>E. coli</w:t>
      </w:r>
      <w:r w:rsidRPr="005B2083">
        <w:rPr>
          <w:sz w:val="22"/>
          <w:szCs w:val="22"/>
        </w:rPr>
        <w:t xml:space="preserve"> strains causing community-acquired pneumonia (CAP), the MIC values ranged from 16–64 µmol/L in the non-multidrug-resistant group and increased up to 128 µmol/L in the multidrug-resistant group. The reference strain </w:t>
      </w:r>
      <w:r w:rsidRPr="005B2083">
        <w:rPr>
          <w:rStyle w:val="Emphasis"/>
          <w:sz w:val="22"/>
          <w:szCs w:val="22"/>
        </w:rPr>
        <w:t>E. coli</w:t>
      </w:r>
      <w:r w:rsidRPr="005B2083">
        <w:rPr>
          <w:sz w:val="22"/>
          <w:szCs w:val="22"/>
        </w:rPr>
        <w:t xml:space="preserve"> ATCC 25922 exhibited the lowest MIC (16 µmol/L), indicating high susceptibility to the tested peptide.</w:t>
      </w:r>
      <w:r>
        <w:rPr>
          <w:sz w:val="22"/>
          <w:szCs w:val="22"/>
        </w:rPr>
        <w:t xml:space="preserve"> </w:t>
      </w:r>
      <w:r w:rsidRPr="005B2083">
        <w:rPr>
          <w:sz w:val="22"/>
          <w:szCs w:val="22"/>
        </w:rPr>
        <w:t xml:space="preserve">For </w:t>
      </w:r>
      <w:r w:rsidRPr="005B2083">
        <w:rPr>
          <w:rStyle w:val="Emphasis"/>
          <w:sz w:val="22"/>
          <w:szCs w:val="22"/>
        </w:rPr>
        <w:t>S. aureus</w:t>
      </w:r>
      <w:r w:rsidRPr="005B2083">
        <w:rPr>
          <w:sz w:val="22"/>
          <w:szCs w:val="22"/>
        </w:rPr>
        <w:t xml:space="preserve">, the MIC values of the IND-4,11K peptide ranged from 16–64 µmol/L for MRSA strains, higher than those for MSSA strains (16–32 µmol/L). However, the reference strain </w:t>
      </w:r>
      <w:r w:rsidRPr="005B2083">
        <w:rPr>
          <w:rStyle w:val="Emphasis"/>
          <w:sz w:val="22"/>
          <w:szCs w:val="22"/>
        </w:rPr>
        <w:t>S. aureus</w:t>
      </w:r>
      <w:r w:rsidRPr="005B2083">
        <w:rPr>
          <w:sz w:val="22"/>
          <w:szCs w:val="22"/>
        </w:rPr>
        <w:t xml:space="preserve"> ATCC 25923 showed a relatively high MIC (48 µmol/L), suggesting that the synthetic peptide IND-4,11K demonstrated moderate efficacy against this bacterial species.</w:t>
      </w:r>
      <w:r>
        <w:rPr>
          <w:sz w:val="22"/>
          <w:szCs w:val="22"/>
        </w:rPr>
        <w:t xml:space="preserve"> </w:t>
      </w:r>
      <w:r w:rsidRPr="005B2083">
        <w:rPr>
          <w:sz w:val="22"/>
          <w:szCs w:val="22"/>
        </w:rPr>
        <w:t xml:space="preserve">For </w:t>
      </w:r>
      <w:r w:rsidRPr="005B2083">
        <w:rPr>
          <w:rStyle w:val="Emphasis"/>
          <w:sz w:val="22"/>
          <w:szCs w:val="22"/>
        </w:rPr>
        <w:t>P. aeruginosa</w:t>
      </w:r>
      <w:r w:rsidRPr="005B2083">
        <w:rPr>
          <w:sz w:val="22"/>
          <w:szCs w:val="22"/>
        </w:rPr>
        <w:t xml:space="preserve">, this bacterium exhibited the highest MIC values, with MIC ≥128 µmol/L. The reference strain </w:t>
      </w:r>
      <w:r w:rsidRPr="005B2083">
        <w:rPr>
          <w:rStyle w:val="Emphasis"/>
          <w:sz w:val="22"/>
          <w:szCs w:val="22"/>
        </w:rPr>
        <w:t>P. aeruginosa</w:t>
      </w:r>
      <w:r w:rsidRPr="005B2083">
        <w:rPr>
          <w:sz w:val="22"/>
          <w:szCs w:val="22"/>
        </w:rPr>
        <w:t xml:space="preserve"> ATCC 27853 also had an MIC of 128 µmol/L, indicating that the tested peptide showed limited activity</w:t>
      </w:r>
    </w:p>
    <w:p w:rsidR="00CA5B25" w:rsidRPr="00F85D2C" w:rsidRDefault="00CA5B25" w:rsidP="00F85D2C">
      <w:pPr>
        <w:widowControl w:val="0"/>
        <w:spacing w:after="0" w:line="300" w:lineRule="atLeast"/>
        <w:jc w:val="center"/>
        <w:rPr>
          <w:rFonts w:ascii="Times New Roman" w:hAnsi="Times New Roman" w:cs="Times New Roman"/>
          <w:b/>
        </w:rPr>
      </w:pPr>
      <w:r w:rsidRPr="00F85D2C">
        <w:rPr>
          <w:rFonts w:ascii="Times New Roman" w:eastAsia="MS Mincho" w:hAnsi="Times New Roman" w:cs="Times New Roman"/>
          <w:b/>
          <w:iCs/>
          <w:highlight w:val="white"/>
          <w:lang w:eastAsia="ko-KR"/>
        </w:rPr>
        <w:lastRenderedPageBreak/>
        <w:t>Chapter 4. DISCUSSION</w:t>
      </w:r>
    </w:p>
    <w:p w:rsidR="00D54535" w:rsidRPr="00F85D2C" w:rsidRDefault="005461F5" w:rsidP="00F85D2C">
      <w:pPr>
        <w:pStyle w:val="Heading3"/>
        <w:spacing w:before="0" w:beforeAutospacing="0" w:after="0" w:afterAutospacing="0" w:line="300" w:lineRule="atLeast"/>
        <w:jc w:val="both"/>
        <w:rPr>
          <w:b w:val="0"/>
          <w:sz w:val="22"/>
          <w:szCs w:val="22"/>
        </w:rPr>
      </w:pPr>
      <w:bookmarkStart w:id="28" w:name="_Toc207885939"/>
      <w:r w:rsidRPr="00F85D2C">
        <w:rPr>
          <w:rStyle w:val="Strong"/>
          <w:b/>
          <w:bCs/>
          <w:sz w:val="22"/>
          <w:szCs w:val="22"/>
        </w:rPr>
        <w:t>4.1. Hemolytic toxicity and antimicrobial activity of the synthetic peptide IND-4,11K in experimental m</w:t>
      </w:r>
      <w:r w:rsidR="00D54535" w:rsidRPr="00F85D2C">
        <w:rPr>
          <w:rStyle w:val="Strong"/>
          <w:b/>
          <w:bCs/>
          <w:sz w:val="22"/>
          <w:szCs w:val="22"/>
        </w:rPr>
        <w:t>odels</w:t>
      </w:r>
    </w:p>
    <w:p w:rsidR="00D54535" w:rsidRPr="00F85D2C" w:rsidRDefault="00D54535" w:rsidP="00F85D2C">
      <w:pPr>
        <w:pStyle w:val="Heading4"/>
        <w:spacing w:before="0" w:line="300" w:lineRule="atLeast"/>
        <w:jc w:val="both"/>
        <w:rPr>
          <w:rFonts w:ascii="Times New Roman" w:hAnsi="Times New Roman" w:cs="Times New Roman"/>
          <w:color w:val="auto"/>
        </w:rPr>
      </w:pPr>
      <w:r w:rsidRPr="00F85D2C">
        <w:rPr>
          <w:rStyle w:val="Strong"/>
          <w:rFonts w:ascii="Times New Roman" w:hAnsi="Times New Roman" w:cs="Times New Roman"/>
          <w:bCs w:val="0"/>
          <w:color w:val="auto"/>
        </w:rPr>
        <w:t>4.1.1. Discussion on</w:t>
      </w:r>
      <w:r w:rsidR="005461F5" w:rsidRPr="00F85D2C">
        <w:rPr>
          <w:rStyle w:val="Strong"/>
          <w:rFonts w:ascii="Times New Roman" w:hAnsi="Times New Roman" w:cs="Times New Roman"/>
          <w:bCs w:val="0"/>
          <w:color w:val="auto"/>
        </w:rPr>
        <w:t xml:space="preserve"> the Hemolytic Toxicity of the synthetic peptide IND-4,11K in experimental s</w:t>
      </w:r>
      <w:r w:rsidRPr="00F85D2C">
        <w:rPr>
          <w:rStyle w:val="Strong"/>
          <w:rFonts w:ascii="Times New Roman" w:hAnsi="Times New Roman" w:cs="Times New Roman"/>
          <w:bCs w:val="0"/>
          <w:color w:val="auto"/>
        </w:rPr>
        <w:t>tudies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In this study, </w:t>
      </w:r>
      <w:r w:rsidRPr="00F85D2C">
        <w:rPr>
          <w:rStyle w:val="Strong"/>
          <w:b w:val="0"/>
          <w:sz w:val="22"/>
          <w:szCs w:val="22"/>
        </w:rPr>
        <w:t>diclofenac</w:t>
      </w:r>
      <w:r w:rsidRPr="00F85D2C">
        <w:rPr>
          <w:sz w:val="22"/>
          <w:szCs w:val="22"/>
        </w:rPr>
        <w:t xml:space="preserve">—a compound known to lack hemolytic potential—was used as a </w:t>
      </w:r>
      <w:r w:rsidRPr="00F85D2C">
        <w:rPr>
          <w:rStyle w:val="Strong"/>
          <w:b w:val="0"/>
          <w:sz w:val="22"/>
          <w:szCs w:val="22"/>
        </w:rPr>
        <w:t>negative control</w:t>
      </w:r>
      <w:r w:rsidRPr="00F85D2C">
        <w:rPr>
          <w:sz w:val="22"/>
          <w:szCs w:val="22"/>
        </w:rPr>
        <w:t xml:space="preserve">, showing hemolysis rates below 3% at both 4 µmol/L and 64 µmol/L. Both </w:t>
      </w:r>
      <w:r w:rsidRPr="00F85D2C">
        <w:rPr>
          <w:rStyle w:val="Strong"/>
          <w:b w:val="0"/>
          <w:sz w:val="22"/>
          <w:szCs w:val="22"/>
        </w:rPr>
        <w:t>indolicidin</w:t>
      </w:r>
      <w:r w:rsidRPr="00F85D2C">
        <w:rPr>
          <w:sz w:val="22"/>
          <w:szCs w:val="22"/>
        </w:rPr>
        <w:t xml:space="preserve"> and its derivative </w:t>
      </w:r>
      <w:r w:rsidRPr="00F85D2C">
        <w:rPr>
          <w:rStyle w:val="Strong"/>
          <w:b w:val="0"/>
          <w:sz w:val="22"/>
          <w:szCs w:val="22"/>
        </w:rPr>
        <w:t>IND-4,11K</w:t>
      </w:r>
      <w:r w:rsidRPr="00F85D2C">
        <w:rPr>
          <w:sz w:val="22"/>
          <w:szCs w:val="22"/>
        </w:rPr>
        <w:t xml:space="preserve"> exhibited very low hemolysis levels at 4 µmol/L. However, at the higher concentration (64 µmol/L), indolicidin showed a marked increase in hemolytic activity compared with the negative control and IND-4,11K. In contrast, the hemolysis index of IND-4,11K increased only slightly at this concentration.</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These findings indicate that </w:t>
      </w:r>
      <w:r w:rsidRPr="00F85D2C">
        <w:rPr>
          <w:rStyle w:val="Strong"/>
          <w:b w:val="0"/>
          <w:sz w:val="22"/>
          <w:szCs w:val="22"/>
        </w:rPr>
        <w:t>IND-4,11K</w:t>
      </w:r>
      <w:r w:rsidRPr="00F85D2C">
        <w:rPr>
          <w:sz w:val="22"/>
          <w:szCs w:val="22"/>
        </w:rPr>
        <w:t xml:space="preserve">, a modified derivative of indolicidin, demonstrated a </w:t>
      </w:r>
      <w:r w:rsidRPr="00F85D2C">
        <w:rPr>
          <w:rStyle w:val="Strong"/>
          <w:b w:val="0"/>
          <w:sz w:val="22"/>
          <w:szCs w:val="22"/>
        </w:rPr>
        <w:t>significantly improved hematological safety profile</w:t>
      </w:r>
      <w:r w:rsidRPr="00F85D2C">
        <w:rPr>
          <w:sz w:val="22"/>
          <w:szCs w:val="22"/>
        </w:rPr>
        <w:t xml:space="preserve"> compared with the parent compound. At all tested concentrations, </w:t>
      </w:r>
      <w:r w:rsidRPr="00F85D2C">
        <w:rPr>
          <w:rStyle w:val="Strong"/>
          <w:b w:val="0"/>
          <w:sz w:val="22"/>
          <w:szCs w:val="22"/>
        </w:rPr>
        <w:t>IND-4,11K</w:t>
      </w:r>
      <w:r w:rsidRPr="00F85D2C">
        <w:rPr>
          <w:sz w:val="22"/>
          <w:szCs w:val="22"/>
        </w:rPr>
        <w:t xml:space="preserve"> exhibited ≤10% hemolysis, suggesting </w:t>
      </w:r>
      <w:r w:rsidRPr="00F85D2C">
        <w:rPr>
          <w:rStyle w:val="Strong"/>
          <w:b w:val="0"/>
          <w:sz w:val="22"/>
          <w:szCs w:val="22"/>
        </w:rPr>
        <w:t>low cytotoxicity</w:t>
      </w:r>
      <w:r w:rsidRPr="00F85D2C">
        <w:rPr>
          <w:sz w:val="22"/>
          <w:szCs w:val="22"/>
        </w:rPr>
        <w:t xml:space="preserve">. Combined with its demonstrated antimicrobial activity, these results support the </w:t>
      </w:r>
      <w:r w:rsidRPr="00F85D2C">
        <w:rPr>
          <w:rStyle w:val="Strong"/>
          <w:b w:val="0"/>
          <w:sz w:val="22"/>
          <w:szCs w:val="22"/>
        </w:rPr>
        <w:t>pharmaceutical potential</w:t>
      </w:r>
      <w:r w:rsidRPr="00F85D2C">
        <w:rPr>
          <w:sz w:val="22"/>
          <w:szCs w:val="22"/>
        </w:rPr>
        <w:t xml:space="preserve"> of this synthetic peptide.</w:t>
      </w:r>
      <w:r w:rsidR="005461F5" w:rsidRPr="00F85D2C">
        <w:rPr>
          <w:sz w:val="22"/>
          <w:szCs w:val="22"/>
        </w:rPr>
        <w:t xml:space="preserve"> </w:t>
      </w:r>
      <w:r w:rsidRPr="00F85D2C">
        <w:rPr>
          <w:sz w:val="22"/>
          <w:szCs w:val="22"/>
        </w:rPr>
        <w:t xml:space="preserve">Structurally, the </w:t>
      </w:r>
      <w:r w:rsidRPr="00F85D2C">
        <w:rPr>
          <w:rStyle w:val="Strong"/>
          <w:b w:val="0"/>
          <w:sz w:val="22"/>
          <w:szCs w:val="22"/>
        </w:rPr>
        <w:t>net positive charge</w:t>
      </w:r>
      <w:r w:rsidRPr="00F85D2C">
        <w:rPr>
          <w:sz w:val="22"/>
          <w:szCs w:val="22"/>
        </w:rPr>
        <w:t xml:space="preserve"> of natural indolicidin is </w:t>
      </w:r>
      <w:r w:rsidRPr="00F85D2C">
        <w:rPr>
          <w:rStyle w:val="Strong"/>
          <w:b w:val="0"/>
          <w:sz w:val="22"/>
          <w:szCs w:val="22"/>
        </w:rPr>
        <w:t>+4</w:t>
      </w:r>
      <w:r w:rsidRPr="00F85D2C">
        <w:rPr>
          <w:sz w:val="22"/>
          <w:szCs w:val="22"/>
        </w:rPr>
        <w:t xml:space="preserve">, with a hydrophilic amino acid ratio of approximately </w:t>
      </w:r>
      <w:r w:rsidRPr="00F85D2C">
        <w:rPr>
          <w:rStyle w:val="Strong"/>
          <w:b w:val="0"/>
          <w:sz w:val="22"/>
          <w:szCs w:val="22"/>
        </w:rPr>
        <w:t>23%</w:t>
      </w:r>
      <w:r w:rsidRPr="00F85D2C">
        <w:rPr>
          <w:sz w:val="22"/>
          <w:szCs w:val="22"/>
        </w:rPr>
        <w:t xml:space="preserve">. Through amino acid substitution, the synthetic derivative </w:t>
      </w:r>
      <w:r w:rsidRPr="00F85D2C">
        <w:rPr>
          <w:rStyle w:val="Strong"/>
          <w:b w:val="0"/>
          <w:sz w:val="22"/>
          <w:szCs w:val="22"/>
        </w:rPr>
        <w:t>IND-4,11K</w:t>
      </w:r>
      <w:r w:rsidRPr="00F85D2C">
        <w:rPr>
          <w:sz w:val="22"/>
          <w:szCs w:val="22"/>
        </w:rPr>
        <w:t xml:space="preserve"> was designed with an increased net positive charge of </w:t>
      </w:r>
      <w:r w:rsidRPr="00F85D2C">
        <w:rPr>
          <w:rStyle w:val="Strong"/>
          <w:b w:val="0"/>
          <w:sz w:val="22"/>
          <w:szCs w:val="22"/>
        </w:rPr>
        <w:t>+6</w:t>
      </w:r>
      <w:r w:rsidRPr="00F85D2C">
        <w:rPr>
          <w:sz w:val="22"/>
          <w:szCs w:val="22"/>
        </w:rPr>
        <w:t xml:space="preserve">, which contributed to a </w:t>
      </w:r>
      <w:r w:rsidRPr="00F85D2C">
        <w:rPr>
          <w:rStyle w:val="Strong"/>
          <w:b w:val="0"/>
          <w:sz w:val="22"/>
          <w:szCs w:val="22"/>
        </w:rPr>
        <w:t>marked reduction in hemolytic toxicity</w:t>
      </w:r>
      <w:r w:rsidRPr="00F85D2C">
        <w:rPr>
          <w:sz w:val="22"/>
          <w:szCs w:val="22"/>
        </w:rPr>
        <w:t xml:space="preserve"> while maintaining potent antimicrobial efficacy.</w:t>
      </w:r>
    </w:p>
    <w:p w:rsidR="00D54535" w:rsidRPr="00F85D2C" w:rsidRDefault="00D54535" w:rsidP="00F85D2C">
      <w:pPr>
        <w:pStyle w:val="Heading4"/>
        <w:spacing w:before="0" w:line="300" w:lineRule="atLeast"/>
        <w:jc w:val="both"/>
        <w:rPr>
          <w:rFonts w:ascii="Times New Roman" w:hAnsi="Times New Roman" w:cs="Times New Roman"/>
          <w:color w:val="auto"/>
        </w:rPr>
      </w:pPr>
      <w:r w:rsidRPr="00F85D2C">
        <w:rPr>
          <w:rStyle w:val="Strong"/>
          <w:rFonts w:ascii="Times New Roman" w:hAnsi="Times New Roman" w:cs="Times New Roman"/>
          <w:bCs w:val="0"/>
          <w:color w:val="auto"/>
        </w:rPr>
        <w:t xml:space="preserve">4.1.2. Discussion on the </w:t>
      </w:r>
      <w:r w:rsidR="005461F5" w:rsidRPr="00F85D2C">
        <w:rPr>
          <w:rStyle w:val="Strong"/>
          <w:rFonts w:ascii="Times New Roman" w:hAnsi="Times New Roman" w:cs="Times New Roman"/>
          <w:bCs w:val="0"/>
          <w:color w:val="auto"/>
        </w:rPr>
        <w:t>antimicrobial and antifungal activity of IND-4,11K in experimental s</w:t>
      </w:r>
      <w:r w:rsidRPr="00F85D2C">
        <w:rPr>
          <w:rStyle w:val="Strong"/>
          <w:rFonts w:ascii="Times New Roman" w:hAnsi="Times New Roman" w:cs="Times New Roman"/>
          <w:bCs w:val="0"/>
          <w:color w:val="auto"/>
        </w:rPr>
        <w:t>tudies</w:t>
      </w:r>
    </w:p>
    <w:p w:rsidR="00D54535" w:rsidRPr="00F85D2C" w:rsidRDefault="00D54535" w:rsidP="00F85D2C">
      <w:pPr>
        <w:pStyle w:val="Heading5"/>
        <w:spacing w:before="0" w:line="300" w:lineRule="atLeast"/>
        <w:rPr>
          <w:rFonts w:ascii="Times New Roman" w:hAnsi="Times New Roman" w:cs="Times New Roman"/>
          <w:i/>
          <w:color w:val="auto"/>
          <w:sz w:val="22"/>
          <w:szCs w:val="22"/>
        </w:rPr>
      </w:pPr>
      <w:r w:rsidRPr="00F85D2C">
        <w:rPr>
          <w:rStyle w:val="Strong"/>
          <w:rFonts w:ascii="Times New Roman" w:hAnsi="Times New Roman" w:cs="Times New Roman"/>
          <w:b w:val="0"/>
          <w:bCs w:val="0"/>
          <w:i/>
          <w:color w:val="auto"/>
          <w:sz w:val="22"/>
          <w:szCs w:val="22"/>
        </w:rPr>
        <w:t>4.1.2.1. Antibacterial Activity of IND-4,11K in Experimental Models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The </w:t>
      </w:r>
      <w:r w:rsidRPr="00F85D2C">
        <w:rPr>
          <w:rStyle w:val="Strong"/>
          <w:b w:val="0"/>
          <w:sz w:val="22"/>
          <w:szCs w:val="22"/>
        </w:rPr>
        <w:t>antibacterial activity</w:t>
      </w:r>
      <w:r w:rsidRPr="00F85D2C">
        <w:rPr>
          <w:sz w:val="22"/>
          <w:szCs w:val="22"/>
        </w:rPr>
        <w:t xml:space="preserve"> of </w:t>
      </w:r>
      <w:r w:rsidRPr="00F85D2C">
        <w:rPr>
          <w:rStyle w:val="Strong"/>
          <w:b w:val="0"/>
          <w:sz w:val="22"/>
          <w:szCs w:val="22"/>
        </w:rPr>
        <w:t>IND-4,11K</w:t>
      </w:r>
      <w:r w:rsidRPr="00F85D2C">
        <w:rPr>
          <w:sz w:val="22"/>
          <w:szCs w:val="22"/>
        </w:rPr>
        <w:t xml:space="preserve"> and the reference compound </w:t>
      </w:r>
      <w:r w:rsidRPr="00F85D2C">
        <w:rPr>
          <w:rStyle w:val="Strong"/>
          <w:b w:val="0"/>
          <w:sz w:val="22"/>
          <w:szCs w:val="22"/>
        </w:rPr>
        <w:t>indolicidin</w:t>
      </w:r>
      <w:r w:rsidRPr="00F85D2C">
        <w:rPr>
          <w:sz w:val="22"/>
          <w:szCs w:val="22"/>
        </w:rPr>
        <w:t xml:space="preserve"> was evaluated using </w:t>
      </w:r>
      <w:r w:rsidRPr="00F85D2C">
        <w:rPr>
          <w:rStyle w:val="Strong"/>
          <w:b w:val="0"/>
          <w:sz w:val="22"/>
          <w:szCs w:val="22"/>
        </w:rPr>
        <w:t>broth dilution</w:t>
      </w:r>
      <w:r w:rsidRPr="00F85D2C">
        <w:rPr>
          <w:sz w:val="22"/>
          <w:szCs w:val="22"/>
        </w:rPr>
        <w:t xml:space="preserve"> and </w:t>
      </w:r>
      <w:r w:rsidRPr="00F85D2C">
        <w:rPr>
          <w:rStyle w:val="Strong"/>
          <w:b w:val="0"/>
          <w:sz w:val="22"/>
          <w:szCs w:val="22"/>
        </w:rPr>
        <w:t>microdilution</w:t>
      </w:r>
      <w:r w:rsidRPr="00F85D2C">
        <w:rPr>
          <w:sz w:val="22"/>
          <w:szCs w:val="22"/>
        </w:rPr>
        <w:t xml:space="preserve"> methods to determine the </w:t>
      </w:r>
      <w:r w:rsidRPr="00F85D2C">
        <w:rPr>
          <w:rStyle w:val="Strong"/>
          <w:b w:val="0"/>
          <w:sz w:val="22"/>
          <w:szCs w:val="22"/>
        </w:rPr>
        <w:t>minimum inhibitory concentration (MIC)</w:t>
      </w:r>
      <w:r w:rsidRPr="00F85D2C">
        <w:rPr>
          <w:sz w:val="22"/>
          <w:szCs w:val="22"/>
        </w:rPr>
        <w:t>.</w:t>
      </w:r>
      <w:r w:rsidR="005461F5" w:rsidRPr="00F85D2C">
        <w:rPr>
          <w:sz w:val="22"/>
          <w:szCs w:val="22"/>
        </w:rPr>
        <w:t xml:space="preserve"> </w:t>
      </w:r>
      <w:r w:rsidRPr="00F85D2C">
        <w:rPr>
          <w:sz w:val="22"/>
          <w:szCs w:val="22"/>
        </w:rPr>
        <w:t xml:space="preserve">Results showed that </w:t>
      </w:r>
      <w:r w:rsidRPr="00F85D2C">
        <w:rPr>
          <w:rStyle w:val="Strong"/>
          <w:b w:val="0"/>
          <w:sz w:val="22"/>
          <w:szCs w:val="22"/>
        </w:rPr>
        <w:t>IND-4,11K</w:t>
      </w:r>
      <w:r w:rsidRPr="00F85D2C">
        <w:rPr>
          <w:sz w:val="22"/>
          <w:szCs w:val="22"/>
        </w:rPr>
        <w:t xml:space="preserve"> exhibited </w:t>
      </w:r>
      <w:r w:rsidRPr="00F85D2C">
        <w:rPr>
          <w:rStyle w:val="Strong"/>
          <w:b w:val="0"/>
          <w:sz w:val="22"/>
          <w:szCs w:val="22"/>
        </w:rPr>
        <w:lastRenderedPageBreak/>
        <w:t>marked inhibitory effects</w:t>
      </w:r>
      <w:r w:rsidRPr="00F85D2C">
        <w:rPr>
          <w:sz w:val="22"/>
          <w:szCs w:val="22"/>
        </w:rPr>
        <w:t xml:space="preserve"> against </w:t>
      </w:r>
      <w:r w:rsidR="005461F5" w:rsidRPr="00F85D2C">
        <w:rPr>
          <w:rStyle w:val="Emphasis"/>
          <w:sz w:val="22"/>
          <w:szCs w:val="22"/>
        </w:rPr>
        <w:t>S.</w:t>
      </w:r>
      <w:r w:rsidRPr="00F85D2C">
        <w:rPr>
          <w:rStyle w:val="Emphasis"/>
          <w:sz w:val="22"/>
          <w:szCs w:val="22"/>
        </w:rPr>
        <w:t xml:space="preserve"> aureus</w:t>
      </w:r>
      <w:r w:rsidRPr="00F85D2C">
        <w:rPr>
          <w:sz w:val="22"/>
          <w:szCs w:val="22"/>
        </w:rPr>
        <w:t xml:space="preserve">, </w:t>
      </w:r>
      <w:r w:rsidRPr="00F85D2C">
        <w:rPr>
          <w:rStyle w:val="Emphasis"/>
          <w:sz w:val="22"/>
          <w:szCs w:val="22"/>
        </w:rPr>
        <w:t>S</w:t>
      </w:r>
      <w:r w:rsidR="005461F5" w:rsidRPr="00F85D2C">
        <w:rPr>
          <w:rStyle w:val="Emphasis"/>
          <w:sz w:val="22"/>
          <w:szCs w:val="22"/>
        </w:rPr>
        <w:t xml:space="preserve">. </w:t>
      </w:r>
      <w:r w:rsidRPr="00F85D2C">
        <w:rPr>
          <w:rStyle w:val="Emphasis"/>
          <w:sz w:val="22"/>
          <w:szCs w:val="22"/>
        </w:rPr>
        <w:t>epidermidis</w:t>
      </w:r>
      <w:r w:rsidRPr="00F85D2C">
        <w:rPr>
          <w:sz w:val="22"/>
          <w:szCs w:val="22"/>
        </w:rPr>
        <w:t xml:space="preserve">, </w:t>
      </w:r>
      <w:r w:rsidRPr="00F85D2C">
        <w:rPr>
          <w:rStyle w:val="Emphasis"/>
          <w:sz w:val="22"/>
          <w:szCs w:val="22"/>
        </w:rPr>
        <w:t>E</w:t>
      </w:r>
      <w:r w:rsidR="005461F5" w:rsidRPr="00F85D2C">
        <w:rPr>
          <w:rStyle w:val="Emphasis"/>
          <w:sz w:val="22"/>
          <w:szCs w:val="22"/>
        </w:rPr>
        <w:t>.</w:t>
      </w:r>
      <w:r w:rsidRPr="00F85D2C">
        <w:rPr>
          <w:rStyle w:val="Emphasis"/>
          <w:sz w:val="22"/>
          <w:szCs w:val="22"/>
        </w:rPr>
        <w:t xml:space="preserve"> coli</w:t>
      </w:r>
      <w:r w:rsidRPr="00F85D2C">
        <w:rPr>
          <w:sz w:val="22"/>
          <w:szCs w:val="22"/>
        </w:rPr>
        <w:t xml:space="preserve">, and </w:t>
      </w:r>
      <w:r w:rsidRPr="00F85D2C">
        <w:rPr>
          <w:rStyle w:val="Emphasis"/>
          <w:sz w:val="22"/>
          <w:szCs w:val="22"/>
        </w:rPr>
        <w:t>E</w:t>
      </w:r>
      <w:r w:rsidR="005461F5" w:rsidRPr="00F85D2C">
        <w:rPr>
          <w:rStyle w:val="Emphasis"/>
          <w:sz w:val="22"/>
          <w:szCs w:val="22"/>
        </w:rPr>
        <w:t xml:space="preserve">. </w:t>
      </w:r>
      <w:r w:rsidRPr="00F85D2C">
        <w:rPr>
          <w:rStyle w:val="Emphasis"/>
          <w:sz w:val="22"/>
          <w:szCs w:val="22"/>
        </w:rPr>
        <w:t>faecium</w:t>
      </w:r>
      <w:r w:rsidRPr="00F85D2C">
        <w:rPr>
          <w:sz w:val="22"/>
          <w:szCs w:val="22"/>
        </w:rPr>
        <w:t xml:space="preserve"> within the tested concentration range. However, no significant inhibitory activity was observed against </w:t>
      </w:r>
      <w:r w:rsidRPr="00F85D2C">
        <w:rPr>
          <w:rStyle w:val="Emphasis"/>
          <w:sz w:val="22"/>
          <w:szCs w:val="22"/>
        </w:rPr>
        <w:t>P</w:t>
      </w:r>
      <w:r w:rsidR="005461F5" w:rsidRPr="00F85D2C">
        <w:rPr>
          <w:rStyle w:val="Emphasis"/>
          <w:sz w:val="22"/>
          <w:szCs w:val="22"/>
        </w:rPr>
        <w:t>.</w:t>
      </w:r>
      <w:r w:rsidRPr="00F85D2C">
        <w:rPr>
          <w:rStyle w:val="Emphasis"/>
          <w:sz w:val="22"/>
          <w:szCs w:val="22"/>
        </w:rPr>
        <w:t xml:space="preserve"> aeruginosa</w:t>
      </w:r>
      <w:r w:rsidRPr="00F85D2C">
        <w:rPr>
          <w:sz w:val="22"/>
          <w:szCs w:val="22"/>
        </w:rPr>
        <w:t xml:space="preserve"> and </w:t>
      </w:r>
      <w:r w:rsidRPr="00F85D2C">
        <w:rPr>
          <w:rStyle w:val="Emphasis"/>
          <w:sz w:val="22"/>
          <w:szCs w:val="22"/>
        </w:rPr>
        <w:t>K</w:t>
      </w:r>
      <w:r w:rsidR="005461F5" w:rsidRPr="00F85D2C">
        <w:rPr>
          <w:rStyle w:val="Emphasis"/>
          <w:sz w:val="22"/>
          <w:szCs w:val="22"/>
        </w:rPr>
        <w:t>.</w:t>
      </w:r>
      <w:r w:rsidRPr="00F85D2C">
        <w:rPr>
          <w:rStyle w:val="Emphasis"/>
          <w:sz w:val="22"/>
          <w:szCs w:val="22"/>
        </w:rPr>
        <w:t xml:space="preserve"> pneumoniae</w:t>
      </w:r>
      <w:r w:rsidRPr="00F85D2C">
        <w:rPr>
          <w:sz w:val="22"/>
          <w:szCs w:val="22"/>
        </w:rPr>
        <w:t xml:space="preserve"> at concentrations ≤128 µmol/L.</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Based on the microdilution results, the </w:t>
      </w:r>
      <w:r w:rsidRPr="00F85D2C">
        <w:rPr>
          <w:rStyle w:val="Strong"/>
          <w:b w:val="0"/>
          <w:sz w:val="22"/>
          <w:szCs w:val="22"/>
        </w:rPr>
        <w:t>MIC values</w:t>
      </w:r>
      <w:r w:rsidRPr="00F85D2C">
        <w:rPr>
          <w:sz w:val="22"/>
          <w:szCs w:val="22"/>
        </w:rPr>
        <w:t xml:space="preserve"> (µmol/L) of </w:t>
      </w:r>
      <w:r w:rsidRPr="00F85D2C">
        <w:rPr>
          <w:rStyle w:val="Strong"/>
          <w:b w:val="0"/>
          <w:sz w:val="22"/>
          <w:szCs w:val="22"/>
        </w:rPr>
        <w:t>IND-4,11K</w:t>
      </w:r>
      <w:r w:rsidRPr="00F85D2C">
        <w:rPr>
          <w:sz w:val="22"/>
          <w:szCs w:val="22"/>
        </w:rPr>
        <w:t xml:space="preserve"> for the tested bacterial strains were as follows:</w:t>
      </w:r>
      <w:r w:rsidRPr="00F85D2C">
        <w:rPr>
          <w:sz w:val="22"/>
          <w:szCs w:val="22"/>
        </w:rPr>
        <w:br/>
      </w:r>
      <w:r w:rsidRPr="00F85D2C">
        <w:rPr>
          <w:rStyle w:val="Emphasis"/>
          <w:sz w:val="22"/>
          <w:szCs w:val="22"/>
        </w:rPr>
        <w:t>S. aureus</w:t>
      </w:r>
      <w:r w:rsidRPr="00F85D2C">
        <w:rPr>
          <w:sz w:val="22"/>
          <w:szCs w:val="22"/>
        </w:rPr>
        <w:t xml:space="preserve"> – 48, </w:t>
      </w:r>
      <w:r w:rsidRPr="00F85D2C">
        <w:rPr>
          <w:rStyle w:val="Emphasis"/>
          <w:sz w:val="22"/>
          <w:szCs w:val="22"/>
        </w:rPr>
        <w:t>S. epidermidis</w:t>
      </w:r>
      <w:r w:rsidRPr="00F85D2C">
        <w:rPr>
          <w:sz w:val="22"/>
          <w:szCs w:val="22"/>
        </w:rPr>
        <w:t xml:space="preserve"> – 8, </w:t>
      </w:r>
      <w:r w:rsidRPr="00F85D2C">
        <w:rPr>
          <w:rStyle w:val="Emphasis"/>
          <w:sz w:val="22"/>
          <w:szCs w:val="22"/>
        </w:rPr>
        <w:t>P. aeruginosa</w:t>
      </w:r>
      <w:r w:rsidRPr="00F85D2C">
        <w:rPr>
          <w:sz w:val="22"/>
          <w:szCs w:val="22"/>
        </w:rPr>
        <w:t xml:space="preserve"> – 128, </w:t>
      </w:r>
      <w:r w:rsidRPr="00F85D2C">
        <w:rPr>
          <w:rStyle w:val="Emphasis"/>
          <w:sz w:val="22"/>
          <w:szCs w:val="22"/>
        </w:rPr>
        <w:t>E. coli</w:t>
      </w:r>
      <w:r w:rsidRPr="00F85D2C">
        <w:rPr>
          <w:sz w:val="22"/>
          <w:szCs w:val="22"/>
        </w:rPr>
        <w:t xml:space="preserve"> – 16, </w:t>
      </w:r>
      <w:r w:rsidRPr="00F85D2C">
        <w:rPr>
          <w:rStyle w:val="Emphasis"/>
          <w:sz w:val="22"/>
          <w:szCs w:val="22"/>
        </w:rPr>
        <w:t>K. pneumoniae</w:t>
      </w:r>
      <w:r w:rsidRPr="00F85D2C">
        <w:rPr>
          <w:sz w:val="22"/>
          <w:szCs w:val="22"/>
        </w:rPr>
        <w:t xml:space="preserve"> – 128, and </w:t>
      </w:r>
      <w:r w:rsidRPr="00F85D2C">
        <w:rPr>
          <w:rStyle w:val="Emphasis"/>
          <w:sz w:val="22"/>
          <w:szCs w:val="22"/>
        </w:rPr>
        <w:t>E. faecium</w:t>
      </w:r>
      <w:r w:rsidRPr="00F85D2C">
        <w:rPr>
          <w:sz w:val="22"/>
          <w:szCs w:val="22"/>
        </w:rPr>
        <w:t xml:space="preserve"> – 32.</w:t>
      </w:r>
      <w:r w:rsidR="005461F5" w:rsidRPr="00F85D2C">
        <w:rPr>
          <w:sz w:val="22"/>
          <w:szCs w:val="22"/>
        </w:rPr>
        <w:t xml:space="preserve"> </w:t>
      </w:r>
      <w:r w:rsidRPr="00F85D2C">
        <w:rPr>
          <w:sz w:val="22"/>
          <w:szCs w:val="22"/>
        </w:rPr>
        <w:t xml:space="preserve">Overall, the MIC values of </w:t>
      </w:r>
      <w:r w:rsidRPr="00F85D2C">
        <w:rPr>
          <w:rStyle w:val="Strong"/>
          <w:b w:val="0"/>
          <w:sz w:val="22"/>
          <w:szCs w:val="22"/>
        </w:rPr>
        <w:t>IND-4,11K</w:t>
      </w:r>
      <w:r w:rsidRPr="00F85D2C">
        <w:rPr>
          <w:sz w:val="22"/>
          <w:szCs w:val="22"/>
        </w:rPr>
        <w:t xml:space="preserve"> against </w:t>
      </w:r>
      <w:r w:rsidRPr="00F85D2C">
        <w:rPr>
          <w:rStyle w:val="Emphasis"/>
          <w:sz w:val="22"/>
          <w:szCs w:val="22"/>
        </w:rPr>
        <w:t>S. aureus</w:t>
      </w:r>
      <w:r w:rsidRPr="00F85D2C">
        <w:rPr>
          <w:sz w:val="22"/>
          <w:szCs w:val="22"/>
        </w:rPr>
        <w:t xml:space="preserve">, </w:t>
      </w:r>
      <w:r w:rsidRPr="00F85D2C">
        <w:rPr>
          <w:rStyle w:val="Emphasis"/>
          <w:sz w:val="22"/>
          <w:szCs w:val="22"/>
        </w:rPr>
        <w:t>P. aeruginosa</w:t>
      </w:r>
      <w:r w:rsidRPr="00F85D2C">
        <w:rPr>
          <w:sz w:val="22"/>
          <w:szCs w:val="22"/>
        </w:rPr>
        <w:t xml:space="preserve">, </w:t>
      </w:r>
      <w:r w:rsidRPr="00F85D2C">
        <w:rPr>
          <w:rStyle w:val="Emphasis"/>
          <w:sz w:val="22"/>
          <w:szCs w:val="22"/>
        </w:rPr>
        <w:t>E. coli</w:t>
      </w:r>
      <w:r w:rsidRPr="00F85D2C">
        <w:rPr>
          <w:sz w:val="22"/>
          <w:szCs w:val="22"/>
        </w:rPr>
        <w:t xml:space="preserve">, and </w:t>
      </w:r>
      <w:r w:rsidRPr="00F85D2C">
        <w:rPr>
          <w:rStyle w:val="Emphasis"/>
          <w:sz w:val="22"/>
          <w:szCs w:val="22"/>
        </w:rPr>
        <w:t>K. pneumoniae</w:t>
      </w:r>
      <w:r w:rsidRPr="00F85D2C">
        <w:rPr>
          <w:sz w:val="22"/>
          <w:szCs w:val="22"/>
        </w:rPr>
        <w:t xml:space="preserve"> were </w:t>
      </w:r>
      <w:r w:rsidRPr="00F85D2C">
        <w:rPr>
          <w:rStyle w:val="Strong"/>
          <w:b w:val="0"/>
          <w:sz w:val="22"/>
          <w:szCs w:val="22"/>
        </w:rPr>
        <w:t>lower than those of natural indolicidin</w:t>
      </w:r>
      <w:r w:rsidRPr="00F85D2C">
        <w:rPr>
          <w:sz w:val="22"/>
          <w:szCs w:val="22"/>
        </w:rPr>
        <w:t>, indicating enhanced antibacterial potency.</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The improved performance of </w:t>
      </w:r>
      <w:r w:rsidRPr="00F85D2C">
        <w:rPr>
          <w:rStyle w:val="Strong"/>
          <w:b w:val="0"/>
          <w:sz w:val="22"/>
          <w:szCs w:val="22"/>
        </w:rPr>
        <w:t>IND-4,11K</w:t>
      </w:r>
      <w:r w:rsidRPr="00F85D2C">
        <w:rPr>
          <w:sz w:val="22"/>
          <w:szCs w:val="22"/>
        </w:rPr>
        <w:t xml:space="preserve"> may be attributed to its higher </w:t>
      </w:r>
      <w:r w:rsidRPr="00F85D2C">
        <w:rPr>
          <w:rStyle w:val="Strong"/>
          <w:b w:val="0"/>
          <w:sz w:val="22"/>
          <w:szCs w:val="22"/>
        </w:rPr>
        <w:t>net positive charge (+6)</w:t>
      </w:r>
      <w:r w:rsidRPr="00F85D2C">
        <w:rPr>
          <w:sz w:val="22"/>
          <w:szCs w:val="22"/>
        </w:rPr>
        <w:t xml:space="preserve"> compared with </w:t>
      </w:r>
      <w:r w:rsidRPr="00F85D2C">
        <w:rPr>
          <w:rStyle w:val="Strong"/>
          <w:b w:val="0"/>
          <w:sz w:val="22"/>
          <w:szCs w:val="22"/>
        </w:rPr>
        <w:t>indolicidin (+4)</w:t>
      </w:r>
      <w:r w:rsidRPr="00F85D2C">
        <w:rPr>
          <w:sz w:val="22"/>
          <w:szCs w:val="22"/>
        </w:rPr>
        <w:t xml:space="preserve">, which enhances electrostatic interactions with the negatively charged bacterial membranes. This structural modification appears to </w:t>
      </w:r>
      <w:r w:rsidRPr="00F85D2C">
        <w:rPr>
          <w:rStyle w:val="Strong"/>
          <w:b w:val="0"/>
          <w:sz w:val="22"/>
          <w:szCs w:val="22"/>
        </w:rPr>
        <w:t>increase antibacterial efficacy</w:t>
      </w:r>
      <w:r w:rsidRPr="00F85D2C">
        <w:rPr>
          <w:sz w:val="22"/>
          <w:szCs w:val="22"/>
        </w:rPr>
        <w:t xml:space="preserve"> while </w:t>
      </w:r>
      <w:r w:rsidRPr="00F85D2C">
        <w:rPr>
          <w:rStyle w:val="Strong"/>
          <w:b w:val="0"/>
          <w:sz w:val="22"/>
          <w:szCs w:val="22"/>
        </w:rPr>
        <w:t>reducing hemolytic toxicity</w:t>
      </w:r>
      <w:r w:rsidRPr="00F85D2C">
        <w:rPr>
          <w:sz w:val="22"/>
          <w:szCs w:val="22"/>
        </w:rPr>
        <w:t>, as discussed above.</w:t>
      </w:r>
      <w:r w:rsidR="005461F5" w:rsidRPr="00F85D2C">
        <w:rPr>
          <w:sz w:val="22"/>
          <w:szCs w:val="22"/>
        </w:rPr>
        <w:t xml:space="preserve"> </w:t>
      </w:r>
      <w:r w:rsidRPr="00F85D2C">
        <w:rPr>
          <w:sz w:val="22"/>
          <w:szCs w:val="22"/>
        </w:rPr>
        <w:t xml:space="preserve">Preliminary data suggest that </w:t>
      </w:r>
      <w:r w:rsidRPr="00F85D2C">
        <w:rPr>
          <w:rStyle w:val="Strong"/>
          <w:b w:val="0"/>
          <w:sz w:val="22"/>
          <w:szCs w:val="22"/>
        </w:rPr>
        <w:t>IND-4,11K</w:t>
      </w:r>
      <w:r w:rsidRPr="00F85D2C">
        <w:rPr>
          <w:sz w:val="22"/>
          <w:szCs w:val="22"/>
        </w:rPr>
        <w:t xml:space="preserve"> demonstrates </w:t>
      </w:r>
      <w:r w:rsidRPr="00F85D2C">
        <w:rPr>
          <w:rStyle w:val="Strong"/>
          <w:b w:val="0"/>
          <w:sz w:val="22"/>
          <w:szCs w:val="22"/>
        </w:rPr>
        <w:t>superior antimicrobial activity and hematological safety</w:t>
      </w:r>
      <w:r w:rsidRPr="00F85D2C">
        <w:rPr>
          <w:sz w:val="22"/>
          <w:szCs w:val="22"/>
        </w:rPr>
        <w:t xml:space="preserve"> relative to indolicidin. Nevertheless, </w:t>
      </w:r>
      <w:r w:rsidRPr="00F85D2C">
        <w:rPr>
          <w:rStyle w:val="Strong"/>
          <w:b w:val="0"/>
          <w:sz w:val="22"/>
          <w:szCs w:val="22"/>
        </w:rPr>
        <w:t>larger-scale and more comprehensive studies</w:t>
      </w:r>
      <w:r w:rsidRPr="00F85D2C">
        <w:rPr>
          <w:sz w:val="22"/>
          <w:szCs w:val="22"/>
        </w:rPr>
        <w:t xml:space="preserve"> are needed to confirm its efficacy and safety profiles for potential clinical applications.</w:t>
      </w:r>
    </w:p>
    <w:p w:rsidR="00D54535" w:rsidRPr="00F85D2C" w:rsidRDefault="00D54535" w:rsidP="00F85D2C">
      <w:pPr>
        <w:pStyle w:val="Heading5"/>
        <w:spacing w:before="0" w:line="300" w:lineRule="atLeast"/>
        <w:rPr>
          <w:rFonts w:ascii="Times New Roman" w:hAnsi="Times New Roman" w:cs="Times New Roman"/>
          <w:i/>
          <w:color w:val="auto"/>
          <w:sz w:val="22"/>
          <w:szCs w:val="22"/>
        </w:rPr>
      </w:pPr>
      <w:r w:rsidRPr="00F85D2C">
        <w:rPr>
          <w:rStyle w:val="Strong"/>
          <w:rFonts w:ascii="Times New Roman" w:hAnsi="Times New Roman" w:cs="Times New Roman"/>
          <w:b w:val="0"/>
          <w:bCs w:val="0"/>
          <w:i/>
          <w:color w:val="auto"/>
          <w:sz w:val="22"/>
          <w:szCs w:val="22"/>
        </w:rPr>
        <w:t>4.1.2.2. An</w:t>
      </w:r>
      <w:r w:rsidR="005461F5" w:rsidRPr="00F85D2C">
        <w:rPr>
          <w:rStyle w:val="Strong"/>
          <w:rFonts w:ascii="Times New Roman" w:hAnsi="Times New Roman" w:cs="Times New Roman"/>
          <w:b w:val="0"/>
          <w:bCs w:val="0"/>
          <w:i/>
          <w:color w:val="auto"/>
          <w:sz w:val="22"/>
          <w:szCs w:val="22"/>
        </w:rPr>
        <w:t>tifungal activity of IND-4,11K a</w:t>
      </w:r>
      <w:r w:rsidRPr="00F85D2C">
        <w:rPr>
          <w:rStyle w:val="Strong"/>
          <w:rFonts w:ascii="Times New Roman" w:hAnsi="Times New Roman" w:cs="Times New Roman"/>
          <w:b w:val="0"/>
          <w:bCs w:val="0"/>
          <w:i/>
          <w:color w:val="auto"/>
          <w:sz w:val="22"/>
          <w:szCs w:val="22"/>
        </w:rPr>
        <w:t xml:space="preserve">gainst </w:t>
      </w:r>
      <w:r w:rsidRPr="00F85D2C">
        <w:rPr>
          <w:rStyle w:val="Emphasis"/>
          <w:rFonts w:ascii="Times New Roman" w:hAnsi="Times New Roman" w:cs="Times New Roman"/>
          <w:i w:val="0"/>
          <w:color w:val="auto"/>
          <w:sz w:val="22"/>
          <w:szCs w:val="22"/>
        </w:rPr>
        <w:t>Candida albicans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In antifungal testing using the </w:t>
      </w:r>
      <w:r w:rsidRPr="00F85D2C">
        <w:rPr>
          <w:rStyle w:val="Strong"/>
          <w:b w:val="0"/>
          <w:sz w:val="22"/>
          <w:szCs w:val="22"/>
        </w:rPr>
        <w:t>tube dilution method</w:t>
      </w:r>
      <w:r w:rsidRPr="00F85D2C">
        <w:rPr>
          <w:sz w:val="22"/>
          <w:szCs w:val="22"/>
        </w:rPr>
        <w:t xml:space="preserve">, both </w:t>
      </w:r>
      <w:r w:rsidRPr="00F85D2C">
        <w:rPr>
          <w:rStyle w:val="Strong"/>
          <w:b w:val="0"/>
          <w:sz w:val="22"/>
          <w:szCs w:val="22"/>
        </w:rPr>
        <w:t>indolicidin</w:t>
      </w:r>
      <w:r w:rsidRPr="00F85D2C">
        <w:rPr>
          <w:sz w:val="22"/>
          <w:szCs w:val="22"/>
        </w:rPr>
        <w:t xml:space="preserve"> and </w:t>
      </w:r>
      <w:r w:rsidRPr="00F85D2C">
        <w:rPr>
          <w:rStyle w:val="Strong"/>
          <w:b w:val="0"/>
          <w:sz w:val="22"/>
          <w:szCs w:val="22"/>
        </w:rPr>
        <w:t>IND-4,11K</w:t>
      </w:r>
      <w:r w:rsidRPr="00F85D2C">
        <w:rPr>
          <w:sz w:val="22"/>
          <w:szCs w:val="22"/>
        </w:rPr>
        <w:t xml:space="preserve"> exhibited inhibitory activity against </w:t>
      </w:r>
      <w:r w:rsidRPr="00F85D2C">
        <w:rPr>
          <w:rStyle w:val="Emphasis"/>
          <w:sz w:val="22"/>
          <w:szCs w:val="22"/>
        </w:rPr>
        <w:t>Candida albicans</w:t>
      </w:r>
      <w:r w:rsidRPr="00F85D2C">
        <w:rPr>
          <w:sz w:val="22"/>
          <w:szCs w:val="22"/>
        </w:rPr>
        <w:t xml:space="preserve"> at </w:t>
      </w:r>
      <w:r w:rsidRPr="00F85D2C">
        <w:rPr>
          <w:rStyle w:val="Strong"/>
          <w:b w:val="0"/>
          <w:sz w:val="22"/>
          <w:szCs w:val="22"/>
        </w:rPr>
        <w:t>32 µmol/L</w:t>
      </w:r>
      <w:r w:rsidRPr="00F85D2C">
        <w:rPr>
          <w:sz w:val="22"/>
          <w:szCs w:val="22"/>
        </w:rPr>
        <w:t>, demonstrating notable antifungal potential.</w:t>
      </w:r>
      <w:r w:rsidR="005461F5" w:rsidRPr="00F85D2C">
        <w:rPr>
          <w:sz w:val="22"/>
          <w:szCs w:val="22"/>
        </w:rPr>
        <w:t xml:space="preserve"> </w:t>
      </w:r>
      <w:r w:rsidRPr="00F85D2C">
        <w:rPr>
          <w:sz w:val="22"/>
          <w:szCs w:val="22"/>
        </w:rPr>
        <w:t xml:space="preserve">When evaluated using the </w:t>
      </w:r>
      <w:r w:rsidRPr="00F85D2C">
        <w:rPr>
          <w:rStyle w:val="Strong"/>
          <w:b w:val="0"/>
          <w:sz w:val="22"/>
          <w:szCs w:val="22"/>
        </w:rPr>
        <w:t>microdilution assay</w:t>
      </w:r>
      <w:r w:rsidRPr="00F85D2C">
        <w:rPr>
          <w:sz w:val="22"/>
          <w:szCs w:val="22"/>
        </w:rPr>
        <w:t xml:space="preserve">, the </w:t>
      </w:r>
      <w:r w:rsidRPr="00F85D2C">
        <w:rPr>
          <w:rStyle w:val="Strong"/>
          <w:b w:val="0"/>
          <w:sz w:val="22"/>
          <w:szCs w:val="22"/>
        </w:rPr>
        <w:t>MIC</w:t>
      </w:r>
      <w:r w:rsidRPr="00F85D2C">
        <w:rPr>
          <w:sz w:val="22"/>
          <w:szCs w:val="22"/>
        </w:rPr>
        <w:t xml:space="preserve"> of </w:t>
      </w:r>
      <w:r w:rsidRPr="00F85D2C">
        <w:rPr>
          <w:rStyle w:val="Strong"/>
          <w:b w:val="0"/>
          <w:sz w:val="22"/>
          <w:szCs w:val="22"/>
        </w:rPr>
        <w:t>IND-4,11K</w:t>
      </w:r>
      <w:r w:rsidRPr="00F85D2C">
        <w:rPr>
          <w:sz w:val="22"/>
          <w:szCs w:val="22"/>
        </w:rPr>
        <w:t xml:space="preserve"> against </w:t>
      </w:r>
      <w:r w:rsidRPr="00F85D2C">
        <w:rPr>
          <w:rStyle w:val="Emphasis"/>
          <w:sz w:val="22"/>
          <w:szCs w:val="22"/>
        </w:rPr>
        <w:t>C. albicans</w:t>
      </w:r>
      <w:r w:rsidRPr="00F85D2C">
        <w:rPr>
          <w:sz w:val="22"/>
          <w:szCs w:val="22"/>
        </w:rPr>
        <w:t xml:space="preserve"> was </w:t>
      </w:r>
      <w:r w:rsidRPr="00F85D2C">
        <w:rPr>
          <w:rStyle w:val="Strong"/>
          <w:b w:val="0"/>
          <w:sz w:val="22"/>
          <w:szCs w:val="22"/>
        </w:rPr>
        <w:t>16 µmol/L</w:t>
      </w:r>
      <w:r w:rsidRPr="00F85D2C">
        <w:rPr>
          <w:sz w:val="22"/>
          <w:szCs w:val="22"/>
        </w:rPr>
        <w:t xml:space="preserve">, which is </w:t>
      </w:r>
      <w:r w:rsidRPr="00F85D2C">
        <w:rPr>
          <w:rStyle w:val="Strong"/>
          <w:b w:val="0"/>
          <w:sz w:val="22"/>
          <w:szCs w:val="22"/>
        </w:rPr>
        <w:t>fourfold lower</w:t>
      </w:r>
      <w:r w:rsidRPr="00F85D2C">
        <w:rPr>
          <w:sz w:val="22"/>
          <w:szCs w:val="22"/>
        </w:rPr>
        <w:t xml:space="preserve"> than that of natural indolicidin (</w:t>
      </w:r>
      <w:r w:rsidRPr="00F85D2C">
        <w:rPr>
          <w:rStyle w:val="Strong"/>
          <w:b w:val="0"/>
          <w:sz w:val="22"/>
          <w:szCs w:val="22"/>
        </w:rPr>
        <w:t>64 µmol/L</w:t>
      </w:r>
      <w:r w:rsidRPr="00F85D2C">
        <w:rPr>
          <w:sz w:val="22"/>
          <w:szCs w:val="22"/>
        </w:rPr>
        <w:t>).</w:t>
      </w:r>
      <w:r w:rsidR="005461F5" w:rsidRPr="00F85D2C">
        <w:rPr>
          <w:sz w:val="22"/>
          <w:szCs w:val="22"/>
        </w:rPr>
        <w:t xml:space="preserve"> </w:t>
      </w:r>
      <w:r w:rsidRPr="00F85D2C">
        <w:rPr>
          <w:sz w:val="22"/>
          <w:szCs w:val="22"/>
        </w:rPr>
        <w:t xml:space="preserve">These findings confirm that </w:t>
      </w:r>
      <w:r w:rsidRPr="00F85D2C">
        <w:rPr>
          <w:rStyle w:val="Strong"/>
          <w:b w:val="0"/>
          <w:sz w:val="22"/>
          <w:szCs w:val="22"/>
        </w:rPr>
        <w:t>IND-4,11K</w:t>
      </w:r>
      <w:r w:rsidRPr="00F85D2C">
        <w:rPr>
          <w:sz w:val="22"/>
          <w:szCs w:val="22"/>
        </w:rPr>
        <w:t xml:space="preserve"> possesses </w:t>
      </w:r>
      <w:r w:rsidRPr="00F85D2C">
        <w:rPr>
          <w:rStyle w:val="Strong"/>
          <w:b w:val="0"/>
          <w:sz w:val="22"/>
          <w:szCs w:val="22"/>
        </w:rPr>
        <w:t>enhanced antifungal activity</w:t>
      </w:r>
      <w:r w:rsidRPr="00F85D2C">
        <w:rPr>
          <w:sz w:val="22"/>
          <w:szCs w:val="22"/>
        </w:rPr>
        <w:t xml:space="preserve"> compared with its parent peptide, further supporting its potential as a </w:t>
      </w:r>
      <w:r w:rsidRPr="00F85D2C">
        <w:rPr>
          <w:rStyle w:val="Strong"/>
          <w:b w:val="0"/>
          <w:sz w:val="22"/>
          <w:szCs w:val="22"/>
        </w:rPr>
        <w:t>broad-spectrum antimicrobial candidate</w:t>
      </w:r>
      <w:r w:rsidRPr="00F85D2C">
        <w:rPr>
          <w:sz w:val="22"/>
          <w:szCs w:val="22"/>
        </w:rPr>
        <w:t xml:space="preserve"> with promising safety and efficacy for pharmaceutical development</w:t>
      </w:r>
      <w:r w:rsidRPr="00F85D2C">
        <w:t>.</w:t>
      </w:r>
    </w:p>
    <w:p w:rsidR="00B71EDE" w:rsidRPr="00F85D2C" w:rsidRDefault="00D54535" w:rsidP="00F85D2C">
      <w:pPr>
        <w:pStyle w:val="Heading3"/>
        <w:widowControl w:val="0"/>
        <w:spacing w:before="0" w:beforeAutospacing="0" w:after="0" w:afterAutospacing="0" w:line="300" w:lineRule="atLeast"/>
        <w:jc w:val="both"/>
        <w:rPr>
          <w:sz w:val="22"/>
          <w:szCs w:val="22"/>
        </w:rPr>
      </w:pPr>
      <w:bookmarkStart w:id="29" w:name="_Toc207885940"/>
      <w:bookmarkEnd w:id="28"/>
      <w:r w:rsidRPr="00F85D2C">
        <w:rPr>
          <w:sz w:val="22"/>
          <w:szCs w:val="22"/>
        </w:rPr>
        <w:lastRenderedPageBreak/>
        <w:t>4.2. Therapeutic Efficacy Against Bacterial and Fungal Skin Infections and Safety of the Synthetic Peptide Cream IND-4,11K in Experimental Animals</w:t>
      </w:r>
    </w:p>
    <w:p w:rsidR="00B71EDE" w:rsidRPr="00F85D2C" w:rsidRDefault="005461F5" w:rsidP="00F85D2C">
      <w:pPr>
        <w:pStyle w:val="Heading3"/>
        <w:widowControl w:val="0"/>
        <w:spacing w:before="0" w:beforeAutospacing="0" w:after="0" w:afterAutospacing="0" w:line="300" w:lineRule="atLeast"/>
        <w:jc w:val="both"/>
        <w:rPr>
          <w:i/>
          <w:sz w:val="22"/>
          <w:szCs w:val="22"/>
        </w:rPr>
      </w:pPr>
      <w:r w:rsidRPr="00F85D2C">
        <w:rPr>
          <w:i/>
          <w:sz w:val="22"/>
          <w:szCs w:val="22"/>
        </w:rPr>
        <w:t>4.2.1. Discussion on the therapeutic efficacy against bacterial and fungal skin infections of the synthetic peptide cream IND-4,11K in experimental a</w:t>
      </w:r>
      <w:r w:rsidR="00D54535" w:rsidRPr="00F85D2C">
        <w:rPr>
          <w:i/>
          <w:sz w:val="22"/>
          <w:szCs w:val="22"/>
        </w:rPr>
        <w:t>nimals</w:t>
      </w:r>
    </w:p>
    <w:p w:rsidR="00D54535" w:rsidRPr="00F85D2C" w:rsidRDefault="00D54535" w:rsidP="00F85D2C">
      <w:pPr>
        <w:pStyle w:val="Heading3"/>
        <w:widowControl w:val="0"/>
        <w:spacing w:before="0" w:beforeAutospacing="0" w:after="0" w:afterAutospacing="0" w:line="300" w:lineRule="atLeast"/>
        <w:jc w:val="both"/>
        <w:rPr>
          <w:b w:val="0"/>
          <w:sz w:val="22"/>
          <w:szCs w:val="22"/>
        </w:rPr>
      </w:pPr>
      <w:r w:rsidRPr="00F85D2C">
        <w:rPr>
          <w:b w:val="0"/>
          <w:i/>
          <w:sz w:val="22"/>
          <w:szCs w:val="22"/>
        </w:rPr>
        <w:t xml:space="preserve">4.2.1.1. Discussion on the </w:t>
      </w:r>
      <w:r w:rsidR="00FF3849" w:rsidRPr="00F85D2C">
        <w:rPr>
          <w:b w:val="0"/>
          <w:i/>
          <w:sz w:val="22"/>
          <w:szCs w:val="22"/>
        </w:rPr>
        <w:t>t</w:t>
      </w:r>
      <w:r w:rsidRPr="00F85D2C">
        <w:rPr>
          <w:b w:val="0"/>
          <w:i/>
          <w:sz w:val="22"/>
          <w:szCs w:val="22"/>
        </w:rPr>
        <w:t xml:space="preserve">herapeutic </w:t>
      </w:r>
      <w:r w:rsidR="00FF3849" w:rsidRPr="00F85D2C">
        <w:rPr>
          <w:b w:val="0"/>
          <w:i/>
          <w:sz w:val="22"/>
          <w:szCs w:val="22"/>
        </w:rPr>
        <w:t>e</w:t>
      </w:r>
      <w:r w:rsidRPr="00F85D2C">
        <w:rPr>
          <w:b w:val="0"/>
          <w:i/>
          <w:sz w:val="22"/>
          <w:szCs w:val="22"/>
        </w:rPr>
        <w:t xml:space="preserve">fficacy </w:t>
      </w:r>
      <w:r w:rsidR="00FF3849" w:rsidRPr="00F85D2C">
        <w:rPr>
          <w:b w:val="0"/>
          <w:i/>
          <w:sz w:val="22"/>
          <w:szCs w:val="22"/>
        </w:rPr>
        <w:t>a</w:t>
      </w:r>
      <w:r w:rsidRPr="00F85D2C">
        <w:rPr>
          <w:b w:val="0"/>
          <w:i/>
          <w:sz w:val="22"/>
          <w:szCs w:val="22"/>
        </w:rPr>
        <w:t xml:space="preserve">gainst </w:t>
      </w:r>
      <w:r w:rsidR="00FF3849" w:rsidRPr="00F85D2C">
        <w:rPr>
          <w:b w:val="0"/>
          <w:i/>
          <w:sz w:val="22"/>
          <w:szCs w:val="22"/>
        </w:rPr>
        <w:t>b</w:t>
      </w:r>
      <w:r w:rsidRPr="00F85D2C">
        <w:rPr>
          <w:b w:val="0"/>
          <w:i/>
          <w:sz w:val="22"/>
          <w:szCs w:val="22"/>
        </w:rPr>
        <w:t xml:space="preserve">acterial </w:t>
      </w:r>
      <w:r w:rsidR="00FF3849" w:rsidRPr="00F85D2C">
        <w:rPr>
          <w:b w:val="0"/>
          <w:i/>
          <w:sz w:val="22"/>
          <w:szCs w:val="22"/>
        </w:rPr>
        <w:t>s</w:t>
      </w:r>
      <w:r w:rsidRPr="00F85D2C">
        <w:rPr>
          <w:b w:val="0"/>
          <w:i/>
          <w:sz w:val="22"/>
          <w:szCs w:val="22"/>
        </w:rPr>
        <w:t xml:space="preserve">kin </w:t>
      </w:r>
      <w:r w:rsidR="00FF3849" w:rsidRPr="00F85D2C">
        <w:rPr>
          <w:b w:val="0"/>
          <w:i/>
          <w:sz w:val="22"/>
          <w:szCs w:val="22"/>
        </w:rPr>
        <w:t>i</w:t>
      </w:r>
      <w:r w:rsidRPr="00F85D2C">
        <w:rPr>
          <w:b w:val="0"/>
          <w:i/>
          <w:sz w:val="22"/>
          <w:szCs w:val="22"/>
        </w:rPr>
        <w:t xml:space="preserve">nfection of the </w:t>
      </w:r>
      <w:r w:rsidR="00FF3849" w:rsidRPr="00F85D2C">
        <w:rPr>
          <w:b w:val="0"/>
          <w:i/>
          <w:sz w:val="22"/>
          <w:szCs w:val="22"/>
        </w:rPr>
        <w:t>s</w:t>
      </w:r>
      <w:r w:rsidRPr="00F85D2C">
        <w:rPr>
          <w:b w:val="0"/>
          <w:i/>
          <w:sz w:val="22"/>
          <w:szCs w:val="22"/>
        </w:rPr>
        <w:t xml:space="preserve">ynthetic </w:t>
      </w:r>
      <w:r w:rsidR="00FF3849" w:rsidRPr="00F85D2C">
        <w:rPr>
          <w:b w:val="0"/>
          <w:i/>
          <w:sz w:val="22"/>
          <w:szCs w:val="22"/>
        </w:rPr>
        <w:t>p</w:t>
      </w:r>
      <w:r w:rsidRPr="00F85D2C">
        <w:rPr>
          <w:b w:val="0"/>
          <w:i/>
          <w:sz w:val="22"/>
          <w:szCs w:val="22"/>
        </w:rPr>
        <w:t xml:space="preserve">eptide </w:t>
      </w:r>
      <w:r w:rsidR="00FF3849" w:rsidRPr="00F85D2C">
        <w:rPr>
          <w:b w:val="0"/>
          <w:i/>
          <w:sz w:val="22"/>
          <w:szCs w:val="22"/>
        </w:rPr>
        <w:t>c</w:t>
      </w:r>
      <w:r w:rsidRPr="00F85D2C">
        <w:rPr>
          <w:b w:val="0"/>
          <w:i/>
          <w:sz w:val="22"/>
          <w:szCs w:val="22"/>
        </w:rPr>
        <w:t xml:space="preserve">ream IND-4,11K in </w:t>
      </w:r>
      <w:r w:rsidR="00FF3849" w:rsidRPr="00F85D2C">
        <w:rPr>
          <w:b w:val="0"/>
          <w:i/>
          <w:sz w:val="22"/>
          <w:szCs w:val="22"/>
        </w:rPr>
        <w:t>e</w:t>
      </w:r>
      <w:r w:rsidRPr="00F85D2C">
        <w:rPr>
          <w:b w:val="0"/>
          <w:i/>
          <w:sz w:val="22"/>
          <w:szCs w:val="22"/>
        </w:rPr>
        <w:t xml:space="preserve">xperimental </w:t>
      </w:r>
      <w:r w:rsidR="00FF3849" w:rsidRPr="00F85D2C">
        <w:rPr>
          <w:b w:val="0"/>
          <w:i/>
          <w:sz w:val="22"/>
          <w:szCs w:val="22"/>
        </w:rPr>
        <w:t>a</w:t>
      </w:r>
      <w:r w:rsidRPr="00F85D2C">
        <w:rPr>
          <w:b w:val="0"/>
          <w:i/>
          <w:sz w:val="22"/>
          <w:szCs w:val="22"/>
        </w:rPr>
        <w:t>nimals</w:t>
      </w:r>
    </w:p>
    <w:p w:rsidR="00FF3849" w:rsidRPr="00F85D2C" w:rsidRDefault="00FF3849" w:rsidP="00F85D2C">
      <w:pPr>
        <w:pStyle w:val="NormalWeb"/>
        <w:spacing w:before="0" w:beforeAutospacing="0" w:after="0" w:afterAutospacing="0" w:line="300" w:lineRule="atLeast"/>
        <w:ind w:firstLine="567"/>
        <w:jc w:val="both"/>
        <w:rPr>
          <w:rStyle w:val="Strong"/>
          <w:i/>
          <w:sz w:val="22"/>
          <w:szCs w:val="22"/>
        </w:rPr>
      </w:pPr>
      <w:r w:rsidRPr="00F85D2C">
        <w:rPr>
          <w:rStyle w:val="Strong"/>
          <w:i/>
          <w:sz w:val="22"/>
          <w:szCs w:val="22"/>
        </w:rPr>
        <w:t xml:space="preserve">- </w:t>
      </w:r>
      <w:r w:rsidR="00D54535" w:rsidRPr="00F85D2C">
        <w:rPr>
          <w:rStyle w:val="Strong"/>
          <w:i/>
          <w:sz w:val="22"/>
          <w:szCs w:val="22"/>
        </w:rPr>
        <w:t>Discussion on systemic changes in experimental animals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In this study, rabbits were induced with </w:t>
      </w:r>
      <w:r w:rsidRPr="00F85D2C">
        <w:rPr>
          <w:rStyle w:val="Emphasis"/>
          <w:sz w:val="22"/>
          <w:szCs w:val="22"/>
        </w:rPr>
        <w:t>Staphylococcus aureus</w:t>
      </w:r>
      <w:r w:rsidRPr="00F85D2C">
        <w:rPr>
          <w:sz w:val="22"/>
          <w:szCs w:val="22"/>
        </w:rPr>
        <w:t xml:space="preserve"> skin infections, after which the wound groups were treated with 0.9% physiological saline, Fucidin cream, or 1% synthetic peptide IND-4,11K cream. Observational results indicated that none of the rabbits exhibited any abnormal systemic manifestations throughout the monitoring period. This finding suggests that both the infection induction process and the subsequent treatment did not adversely affect the general physiological condition of the experimental animals.</w:t>
      </w:r>
    </w:p>
    <w:p w:rsidR="00FF3849" w:rsidRPr="00F85D2C" w:rsidRDefault="00FF3849" w:rsidP="00F85D2C">
      <w:pPr>
        <w:pStyle w:val="NormalWeb"/>
        <w:spacing w:before="0" w:beforeAutospacing="0" w:after="0" w:afterAutospacing="0" w:line="300" w:lineRule="atLeast"/>
        <w:ind w:firstLine="567"/>
        <w:jc w:val="both"/>
        <w:rPr>
          <w:rStyle w:val="Strong"/>
          <w:i/>
          <w:sz w:val="22"/>
          <w:szCs w:val="22"/>
        </w:rPr>
      </w:pPr>
      <w:r w:rsidRPr="00F85D2C">
        <w:rPr>
          <w:rStyle w:val="Strong"/>
          <w:i/>
          <w:sz w:val="22"/>
          <w:szCs w:val="22"/>
        </w:rPr>
        <w:t xml:space="preserve">- </w:t>
      </w:r>
      <w:r w:rsidR="00D54535" w:rsidRPr="00F85D2C">
        <w:rPr>
          <w:rStyle w:val="Strong"/>
          <w:i/>
          <w:sz w:val="22"/>
          <w:szCs w:val="22"/>
        </w:rPr>
        <w:t>Discussion on the progression of infected skin wounds in experimental animals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Our investigation into wound progression revealed that immediately after wound creation—resulting in complete skin loss—the wound bed appeared clean, flat, and well-exposed with visible blood vessels and subcutaneous muscle, without any signs of inflammation or congestion. However, 48 hours following inoculation with </w:t>
      </w:r>
      <w:r w:rsidRPr="00F85D2C">
        <w:rPr>
          <w:rStyle w:val="Emphasis"/>
          <w:sz w:val="22"/>
          <w:szCs w:val="22"/>
        </w:rPr>
        <w:t>S. aureus</w:t>
      </w:r>
      <w:r w:rsidRPr="00F85D2C">
        <w:rPr>
          <w:sz w:val="22"/>
          <w:szCs w:val="22"/>
        </w:rPr>
        <w:t>, the infected areas developed pronounced purulent exudate accompanied by diffuse edema of the surrounding tissue. The entire wound surface was nearly covered by a pseudomembrane and emitted a foul odor.</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At seven days post-infection modeling and treatment initiation, wounds in the disease control group still exhibited purulent and serous discharge, although reduced compared to earlier observations; the </w:t>
      </w:r>
      <w:r w:rsidRPr="00F85D2C">
        <w:rPr>
          <w:sz w:val="22"/>
          <w:szCs w:val="22"/>
        </w:rPr>
        <w:lastRenderedPageBreak/>
        <w:t>discharge continued to cover most of the wound surface, with persistent erythema and malodor in the surrounding tissue. In contrast, wounds in rabbits treated with Fucidin or IND-4,11K cream appeared markedly cleaner, with a significant reduction in purulent and serous exudate, less erythema around the lesions, and a substantial decrease in wound size. By day 14, wounds in the disease control group showed only a partial reduction in size, whereas those treated with Fucidin or IND-4,11K cream had essentially achieved complete re-epithelialization and scar formation.</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Histopathological examination of the wound sites demonstrated that, at the beginning of treatment, all three groups presented features consistent with chronic skin ulcers. By days 7 and 14 post-treatment, the proportions of partial and complete wound healing were markedly higher in both the Fucidin-treated and IND-4,11K-treated groups compared to the disease control group.</w:t>
      </w:r>
    </w:p>
    <w:p w:rsidR="00D54535" w:rsidRPr="00F85D2C" w:rsidRDefault="00D54535" w:rsidP="00F85D2C">
      <w:pPr>
        <w:pStyle w:val="Heading3"/>
        <w:spacing w:before="0" w:beforeAutospacing="0" w:after="0" w:afterAutospacing="0" w:line="300" w:lineRule="atLeast"/>
        <w:jc w:val="both"/>
        <w:rPr>
          <w:b w:val="0"/>
          <w:i/>
          <w:sz w:val="22"/>
          <w:szCs w:val="22"/>
        </w:rPr>
      </w:pPr>
      <w:r w:rsidRPr="00F85D2C">
        <w:rPr>
          <w:b w:val="0"/>
          <w:i/>
          <w:sz w:val="22"/>
          <w:szCs w:val="22"/>
        </w:rPr>
        <w:t xml:space="preserve">4.2.1.2. Discussion on the </w:t>
      </w:r>
      <w:r w:rsidR="00FF3849" w:rsidRPr="00F85D2C">
        <w:rPr>
          <w:b w:val="0"/>
          <w:i/>
          <w:sz w:val="22"/>
          <w:szCs w:val="22"/>
        </w:rPr>
        <w:t>t</w:t>
      </w:r>
      <w:r w:rsidRPr="00F85D2C">
        <w:rPr>
          <w:b w:val="0"/>
          <w:i/>
          <w:sz w:val="22"/>
          <w:szCs w:val="22"/>
        </w:rPr>
        <w:t xml:space="preserve">herapeutic </w:t>
      </w:r>
      <w:r w:rsidR="00FF3849" w:rsidRPr="00F85D2C">
        <w:rPr>
          <w:b w:val="0"/>
          <w:i/>
          <w:sz w:val="22"/>
          <w:szCs w:val="22"/>
        </w:rPr>
        <w:t>efficacy a</w:t>
      </w:r>
      <w:r w:rsidRPr="00F85D2C">
        <w:rPr>
          <w:b w:val="0"/>
          <w:i/>
          <w:sz w:val="22"/>
          <w:szCs w:val="22"/>
        </w:rPr>
        <w:t xml:space="preserve">gainst </w:t>
      </w:r>
      <w:r w:rsidR="00FF3849" w:rsidRPr="00F85D2C">
        <w:rPr>
          <w:b w:val="0"/>
          <w:i/>
          <w:sz w:val="22"/>
          <w:szCs w:val="22"/>
        </w:rPr>
        <w:t>f</w:t>
      </w:r>
      <w:r w:rsidRPr="00F85D2C">
        <w:rPr>
          <w:b w:val="0"/>
          <w:i/>
          <w:sz w:val="22"/>
          <w:szCs w:val="22"/>
        </w:rPr>
        <w:t xml:space="preserve">ungal </w:t>
      </w:r>
      <w:r w:rsidR="00FF3849" w:rsidRPr="00F85D2C">
        <w:rPr>
          <w:b w:val="0"/>
          <w:i/>
          <w:sz w:val="22"/>
          <w:szCs w:val="22"/>
        </w:rPr>
        <w:t>skin i</w:t>
      </w:r>
      <w:r w:rsidRPr="00F85D2C">
        <w:rPr>
          <w:b w:val="0"/>
          <w:i/>
          <w:sz w:val="22"/>
          <w:szCs w:val="22"/>
        </w:rPr>
        <w:t xml:space="preserve">nfection of the </w:t>
      </w:r>
      <w:r w:rsidR="00FF3849" w:rsidRPr="00F85D2C">
        <w:rPr>
          <w:b w:val="0"/>
          <w:i/>
          <w:sz w:val="22"/>
          <w:szCs w:val="22"/>
        </w:rPr>
        <w:t>s</w:t>
      </w:r>
      <w:r w:rsidRPr="00F85D2C">
        <w:rPr>
          <w:b w:val="0"/>
          <w:i/>
          <w:sz w:val="22"/>
          <w:szCs w:val="22"/>
        </w:rPr>
        <w:t xml:space="preserve">ynthetic </w:t>
      </w:r>
      <w:r w:rsidR="00FF3849" w:rsidRPr="00F85D2C">
        <w:rPr>
          <w:b w:val="0"/>
          <w:i/>
          <w:sz w:val="22"/>
          <w:szCs w:val="22"/>
        </w:rPr>
        <w:t>p</w:t>
      </w:r>
      <w:r w:rsidRPr="00F85D2C">
        <w:rPr>
          <w:b w:val="0"/>
          <w:i/>
          <w:sz w:val="22"/>
          <w:szCs w:val="22"/>
        </w:rPr>
        <w:t xml:space="preserve">eptide </w:t>
      </w:r>
      <w:r w:rsidR="00FF3849" w:rsidRPr="00F85D2C">
        <w:rPr>
          <w:b w:val="0"/>
          <w:i/>
          <w:sz w:val="22"/>
          <w:szCs w:val="22"/>
        </w:rPr>
        <w:t>c</w:t>
      </w:r>
      <w:r w:rsidRPr="00F85D2C">
        <w:rPr>
          <w:b w:val="0"/>
          <w:i/>
          <w:sz w:val="22"/>
          <w:szCs w:val="22"/>
        </w:rPr>
        <w:t xml:space="preserve">ream IND-4,11K in </w:t>
      </w:r>
      <w:r w:rsidR="00FF3849" w:rsidRPr="00F85D2C">
        <w:rPr>
          <w:b w:val="0"/>
          <w:i/>
          <w:sz w:val="22"/>
          <w:szCs w:val="22"/>
        </w:rPr>
        <w:t>e</w:t>
      </w:r>
      <w:r w:rsidRPr="00F85D2C">
        <w:rPr>
          <w:b w:val="0"/>
          <w:i/>
          <w:sz w:val="22"/>
          <w:szCs w:val="22"/>
        </w:rPr>
        <w:t xml:space="preserve">xperimental </w:t>
      </w:r>
      <w:r w:rsidR="00FF3849" w:rsidRPr="00F85D2C">
        <w:rPr>
          <w:b w:val="0"/>
          <w:i/>
          <w:sz w:val="22"/>
          <w:szCs w:val="22"/>
        </w:rPr>
        <w:t>a</w:t>
      </w:r>
      <w:r w:rsidRPr="00F85D2C">
        <w:rPr>
          <w:b w:val="0"/>
          <w:i/>
          <w:sz w:val="22"/>
          <w:szCs w:val="22"/>
        </w:rPr>
        <w:t>nimals</w:t>
      </w:r>
    </w:p>
    <w:p w:rsidR="00FF3849" w:rsidRPr="00F85D2C" w:rsidRDefault="00FF3849" w:rsidP="00F85D2C">
      <w:pPr>
        <w:pStyle w:val="NormalWeb"/>
        <w:spacing w:before="0" w:beforeAutospacing="0" w:after="0" w:afterAutospacing="0" w:line="300" w:lineRule="atLeast"/>
        <w:ind w:firstLine="567"/>
        <w:jc w:val="both"/>
        <w:rPr>
          <w:rStyle w:val="Strong"/>
          <w:i/>
          <w:sz w:val="22"/>
          <w:szCs w:val="22"/>
        </w:rPr>
      </w:pPr>
      <w:r w:rsidRPr="00F85D2C">
        <w:rPr>
          <w:rStyle w:val="Strong"/>
          <w:i/>
          <w:sz w:val="22"/>
          <w:szCs w:val="22"/>
        </w:rPr>
        <w:t xml:space="preserve">- </w:t>
      </w:r>
      <w:r w:rsidR="00D54535" w:rsidRPr="00F85D2C">
        <w:rPr>
          <w:rStyle w:val="Strong"/>
          <w:i/>
          <w:sz w:val="22"/>
          <w:szCs w:val="22"/>
        </w:rPr>
        <w:t>Discussion on systemic changes in experimental animals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Similar to the assessment of antibacterial efficacy, the general physiological condition of rabbits in the </w:t>
      </w:r>
      <w:r w:rsidR="00FF3849" w:rsidRPr="00F85D2C">
        <w:rPr>
          <w:rStyle w:val="Emphasis"/>
          <w:sz w:val="22"/>
          <w:szCs w:val="22"/>
        </w:rPr>
        <w:t>C.</w:t>
      </w:r>
      <w:r w:rsidRPr="00F85D2C">
        <w:rPr>
          <w:rStyle w:val="Emphasis"/>
          <w:sz w:val="22"/>
          <w:szCs w:val="22"/>
        </w:rPr>
        <w:t xml:space="preserve"> albicans</w:t>
      </w:r>
      <w:r w:rsidRPr="00F85D2C">
        <w:rPr>
          <w:sz w:val="22"/>
          <w:szCs w:val="22"/>
        </w:rPr>
        <w:t xml:space="preserve"> skin infection model showed minimal alterations during the study period. Rabbits treated with 2% Nizoral cream, 1% synthetic peptide IND-4,11K cream, or left untreated (disease control group) exhibited no abnormal signs in movement, feeding, digestion, response to stimuli, or coat condition. These observations indicate that both the infection modeling procedure and the topical treatments did not adversely affect the systemic health of the animals.</w:t>
      </w:r>
    </w:p>
    <w:p w:rsidR="00FF3849" w:rsidRPr="00F85D2C" w:rsidRDefault="00FF3849" w:rsidP="00F85D2C">
      <w:pPr>
        <w:pStyle w:val="NormalWeb"/>
        <w:spacing w:before="0" w:beforeAutospacing="0" w:after="0" w:afterAutospacing="0" w:line="300" w:lineRule="atLeast"/>
        <w:ind w:firstLine="567"/>
        <w:jc w:val="both"/>
        <w:rPr>
          <w:rStyle w:val="Strong"/>
          <w:i/>
          <w:sz w:val="22"/>
          <w:szCs w:val="22"/>
        </w:rPr>
      </w:pPr>
      <w:r w:rsidRPr="00F85D2C">
        <w:rPr>
          <w:rStyle w:val="Strong"/>
          <w:i/>
          <w:sz w:val="22"/>
          <w:szCs w:val="22"/>
        </w:rPr>
        <w:t xml:space="preserve">- </w:t>
      </w:r>
      <w:r w:rsidR="00D54535" w:rsidRPr="00F85D2C">
        <w:rPr>
          <w:rStyle w:val="Strong"/>
          <w:i/>
          <w:sz w:val="22"/>
          <w:szCs w:val="22"/>
        </w:rPr>
        <w:t xml:space="preserve">Discussion on the local progression of </w:t>
      </w:r>
      <w:r w:rsidR="00D54535" w:rsidRPr="00F85D2C">
        <w:rPr>
          <w:rStyle w:val="Emphasis"/>
          <w:b/>
          <w:bCs/>
          <w:i w:val="0"/>
          <w:sz w:val="22"/>
          <w:szCs w:val="22"/>
        </w:rPr>
        <w:t>C. albicans</w:t>
      </w:r>
      <w:r w:rsidR="00D54535" w:rsidRPr="00F85D2C">
        <w:rPr>
          <w:rStyle w:val="Strong"/>
          <w:i/>
          <w:sz w:val="22"/>
          <w:szCs w:val="22"/>
        </w:rPr>
        <w:t>-infected skin wounds in experimental animals</w:t>
      </w:r>
    </w:p>
    <w:p w:rsidR="00536E8E"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Our findings on wound progression revealed that, at baseline, the wounds were characterized by complete skin removal, with a clean </w:t>
      </w:r>
      <w:r w:rsidRPr="00F85D2C">
        <w:rPr>
          <w:sz w:val="22"/>
          <w:szCs w:val="22"/>
        </w:rPr>
        <w:lastRenderedPageBreak/>
        <w:t>and flat wound bed, visible blood vessels and subcutaneous musculature, and no signs of inflammation or congestion.</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Subsequently, the wounds were inoculated with a suspension of </w:t>
      </w:r>
      <w:r w:rsidRPr="00F85D2C">
        <w:rPr>
          <w:rStyle w:val="Emphasis"/>
          <w:sz w:val="22"/>
          <w:szCs w:val="22"/>
        </w:rPr>
        <w:t>C. albicans</w:t>
      </w:r>
      <w:r w:rsidRPr="00F85D2C">
        <w:rPr>
          <w:sz w:val="22"/>
          <w:szCs w:val="22"/>
        </w:rPr>
        <w:t xml:space="preserve"> and covered with sterile dressings. Within 48 hours, the wound sites developed abundant purulent exudate, marked local edema, and were almost entirely covered by a pseudomembranous layer emitting a foul odor.</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At day 7, wounds in the disease control group still showed a substantial amount of purulent and serous discharge covering most of the wound surface, accompanied by persistent erythema and malodor. This indicates that the infection remained severe and significantly impeded the healing process. In contrast, wounds in rabbits treated with Nizoral cream and IND-4,11K peptide cream appeared markedly cleaner, with a noticeable reduction in purulent and serous secretions, minimal redness of the surrounding skin, and considerable contraction in wound size.</w:t>
      </w:r>
      <w:r w:rsidR="00FF3849" w:rsidRPr="00F85D2C">
        <w:rPr>
          <w:sz w:val="22"/>
          <w:szCs w:val="22"/>
        </w:rPr>
        <w:t xml:space="preserve"> </w:t>
      </w:r>
      <w:r w:rsidRPr="00F85D2C">
        <w:rPr>
          <w:sz w:val="22"/>
          <w:szCs w:val="22"/>
        </w:rPr>
        <w:t>By day 14 post-treatment, wounds in both the Nizoral and IND-4,11K 1% treatment groups had essentially achieved complete epithelialization and scar formation. Some wounds exhibited dry, yellow-brown crusts, with no remaining purulent discharge—suggesting that the healing process was nearly complete.</w:t>
      </w:r>
    </w:p>
    <w:bookmarkEnd w:id="29"/>
    <w:p w:rsidR="00D54535" w:rsidRPr="00F85D2C" w:rsidRDefault="00D54535" w:rsidP="00F85D2C">
      <w:pPr>
        <w:pStyle w:val="Heading3"/>
        <w:spacing w:before="0" w:beforeAutospacing="0" w:after="0" w:afterAutospacing="0" w:line="300" w:lineRule="atLeast"/>
        <w:jc w:val="both"/>
        <w:rPr>
          <w:sz w:val="22"/>
          <w:szCs w:val="22"/>
        </w:rPr>
      </w:pPr>
      <w:r w:rsidRPr="00F85D2C">
        <w:rPr>
          <w:sz w:val="22"/>
          <w:szCs w:val="22"/>
        </w:rPr>
        <w:t>4.2.2. Discussion on the Toxicity of the Synthetic Peptide Cream IND-4,11K in Experimental Animals</w:t>
      </w:r>
    </w:p>
    <w:p w:rsidR="00D54535" w:rsidRPr="00F85D2C" w:rsidRDefault="00FF3849" w:rsidP="00F85D2C">
      <w:pPr>
        <w:pStyle w:val="Heading4"/>
        <w:spacing w:before="0" w:line="300" w:lineRule="atLeast"/>
        <w:jc w:val="both"/>
        <w:rPr>
          <w:rFonts w:ascii="Times New Roman" w:hAnsi="Times New Roman" w:cs="Times New Roman"/>
          <w:color w:val="auto"/>
        </w:rPr>
      </w:pPr>
      <w:r w:rsidRPr="00F85D2C">
        <w:rPr>
          <w:rFonts w:ascii="Times New Roman" w:hAnsi="Times New Roman" w:cs="Times New Roman"/>
          <w:color w:val="auto"/>
        </w:rPr>
        <w:t>4.2.2.1. Acute d</w:t>
      </w:r>
      <w:r w:rsidR="00D54535" w:rsidRPr="00F85D2C">
        <w:rPr>
          <w:rFonts w:ascii="Times New Roman" w:hAnsi="Times New Roman" w:cs="Times New Roman"/>
          <w:color w:val="auto"/>
        </w:rPr>
        <w:t xml:space="preserve">ermal </w:t>
      </w:r>
      <w:r w:rsidRPr="00F85D2C">
        <w:rPr>
          <w:rFonts w:ascii="Times New Roman" w:hAnsi="Times New Roman" w:cs="Times New Roman"/>
          <w:color w:val="auto"/>
        </w:rPr>
        <w:t>t</w:t>
      </w:r>
      <w:r w:rsidR="00D54535" w:rsidRPr="00F85D2C">
        <w:rPr>
          <w:rFonts w:ascii="Times New Roman" w:hAnsi="Times New Roman" w:cs="Times New Roman"/>
          <w:color w:val="auto"/>
        </w:rPr>
        <w:t xml:space="preserve">oxicity of the </w:t>
      </w:r>
      <w:r w:rsidRPr="00F85D2C">
        <w:rPr>
          <w:rFonts w:ascii="Times New Roman" w:hAnsi="Times New Roman" w:cs="Times New Roman"/>
          <w:color w:val="auto"/>
        </w:rPr>
        <w:t>s</w:t>
      </w:r>
      <w:r w:rsidR="00D54535" w:rsidRPr="00F85D2C">
        <w:rPr>
          <w:rFonts w:ascii="Times New Roman" w:hAnsi="Times New Roman" w:cs="Times New Roman"/>
          <w:color w:val="auto"/>
        </w:rPr>
        <w:t xml:space="preserve">ynthetic </w:t>
      </w:r>
      <w:r w:rsidRPr="00F85D2C">
        <w:rPr>
          <w:rFonts w:ascii="Times New Roman" w:hAnsi="Times New Roman" w:cs="Times New Roman"/>
          <w:color w:val="auto"/>
        </w:rPr>
        <w:t>p</w:t>
      </w:r>
      <w:r w:rsidR="00D54535" w:rsidRPr="00F85D2C">
        <w:rPr>
          <w:rFonts w:ascii="Times New Roman" w:hAnsi="Times New Roman" w:cs="Times New Roman"/>
          <w:color w:val="auto"/>
        </w:rPr>
        <w:t xml:space="preserve">eptide </w:t>
      </w:r>
      <w:r w:rsidRPr="00F85D2C">
        <w:rPr>
          <w:rFonts w:ascii="Times New Roman" w:hAnsi="Times New Roman" w:cs="Times New Roman"/>
          <w:color w:val="auto"/>
        </w:rPr>
        <w:t>c</w:t>
      </w:r>
      <w:r w:rsidR="00D54535" w:rsidRPr="00F85D2C">
        <w:rPr>
          <w:rFonts w:ascii="Times New Roman" w:hAnsi="Times New Roman" w:cs="Times New Roman"/>
          <w:color w:val="auto"/>
        </w:rPr>
        <w:t xml:space="preserve">ream IND-4,11K in </w:t>
      </w:r>
      <w:r w:rsidRPr="00F85D2C">
        <w:rPr>
          <w:rFonts w:ascii="Times New Roman" w:hAnsi="Times New Roman" w:cs="Times New Roman"/>
          <w:color w:val="auto"/>
        </w:rPr>
        <w:t>r</w:t>
      </w:r>
      <w:r w:rsidR="00D54535" w:rsidRPr="00F85D2C">
        <w:rPr>
          <w:rFonts w:ascii="Times New Roman" w:hAnsi="Times New Roman" w:cs="Times New Roman"/>
          <w:color w:val="auto"/>
        </w:rPr>
        <w:t>abbits</w:t>
      </w:r>
    </w:p>
    <w:p w:rsidR="00D54535" w:rsidRPr="00F85D2C" w:rsidRDefault="00D54535" w:rsidP="00F85D2C">
      <w:pPr>
        <w:pStyle w:val="NormalWeb"/>
        <w:spacing w:before="0" w:beforeAutospacing="0" w:after="0" w:afterAutospacing="0" w:line="300" w:lineRule="atLeast"/>
        <w:ind w:firstLine="720"/>
        <w:jc w:val="both"/>
        <w:rPr>
          <w:sz w:val="22"/>
          <w:szCs w:val="22"/>
        </w:rPr>
      </w:pPr>
      <w:r w:rsidRPr="00F85D2C">
        <w:rPr>
          <w:sz w:val="22"/>
          <w:szCs w:val="22"/>
        </w:rPr>
        <w:t xml:space="preserve">To evaluate the acute dermal toxicity, experiments were conducted on adult rabbits, with the treated skin area covering approximately 10% of the total body surface. The results demonstrated that rabbits treated with 0.9% physiological saline and those treated with IND-4,11K peptide cream at concentrations of 0.5%, 1%, and 2% exhibited no abnormal signs throughout the observation period, including changes in feeding, body weight, locomotion, lethargy, or sleep patterns. No mortality occurred during the entire experimental </w:t>
      </w:r>
      <w:r w:rsidRPr="00F85D2C">
        <w:rPr>
          <w:sz w:val="22"/>
          <w:szCs w:val="22"/>
        </w:rPr>
        <w:lastRenderedPageBreak/>
        <w:t>period. Therefore, the synthetic peptide cream IND-4,11K at concentrations of 0.5%, 1%, and 2% did not induce acute dermal toxicity in rabbits.</w:t>
      </w:r>
    </w:p>
    <w:p w:rsidR="00D54535" w:rsidRPr="00F85D2C" w:rsidRDefault="00FF3849" w:rsidP="00F85D2C">
      <w:pPr>
        <w:pStyle w:val="Heading4"/>
        <w:spacing w:before="0" w:line="300" w:lineRule="atLeast"/>
        <w:jc w:val="both"/>
        <w:rPr>
          <w:rFonts w:ascii="Times New Roman" w:hAnsi="Times New Roman" w:cs="Times New Roman"/>
          <w:color w:val="auto"/>
        </w:rPr>
      </w:pPr>
      <w:r w:rsidRPr="00F85D2C">
        <w:rPr>
          <w:rFonts w:ascii="Times New Roman" w:hAnsi="Times New Roman" w:cs="Times New Roman"/>
          <w:color w:val="auto"/>
        </w:rPr>
        <w:t>4.2.2.2. Acute d</w:t>
      </w:r>
      <w:r w:rsidR="00D54535" w:rsidRPr="00F85D2C">
        <w:rPr>
          <w:rFonts w:ascii="Times New Roman" w:hAnsi="Times New Roman" w:cs="Times New Roman"/>
          <w:color w:val="auto"/>
        </w:rPr>
        <w:t xml:space="preserve">ermal </w:t>
      </w:r>
      <w:r w:rsidRPr="00F85D2C">
        <w:rPr>
          <w:rFonts w:ascii="Times New Roman" w:hAnsi="Times New Roman" w:cs="Times New Roman"/>
          <w:color w:val="auto"/>
        </w:rPr>
        <w:t>t</w:t>
      </w:r>
      <w:r w:rsidR="00D54535" w:rsidRPr="00F85D2C">
        <w:rPr>
          <w:rFonts w:ascii="Times New Roman" w:hAnsi="Times New Roman" w:cs="Times New Roman"/>
          <w:color w:val="auto"/>
        </w:rPr>
        <w:t xml:space="preserve">oxicity in </w:t>
      </w:r>
      <w:r w:rsidRPr="00F85D2C">
        <w:rPr>
          <w:rFonts w:ascii="Times New Roman" w:hAnsi="Times New Roman" w:cs="Times New Roman"/>
          <w:color w:val="auto"/>
        </w:rPr>
        <w:t>e</w:t>
      </w:r>
      <w:r w:rsidR="00D54535" w:rsidRPr="00F85D2C">
        <w:rPr>
          <w:rFonts w:ascii="Times New Roman" w:hAnsi="Times New Roman" w:cs="Times New Roman"/>
          <w:color w:val="auto"/>
        </w:rPr>
        <w:t xml:space="preserve">xperimentally </w:t>
      </w:r>
      <w:r w:rsidRPr="00F85D2C">
        <w:rPr>
          <w:rFonts w:ascii="Times New Roman" w:hAnsi="Times New Roman" w:cs="Times New Roman"/>
          <w:color w:val="auto"/>
        </w:rPr>
        <w:t>w</w:t>
      </w:r>
      <w:r w:rsidR="00D54535" w:rsidRPr="00F85D2C">
        <w:rPr>
          <w:rFonts w:ascii="Times New Roman" w:hAnsi="Times New Roman" w:cs="Times New Roman"/>
          <w:color w:val="auto"/>
        </w:rPr>
        <w:t xml:space="preserve">ounded </w:t>
      </w:r>
      <w:r w:rsidRPr="00F85D2C">
        <w:rPr>
          <w:rFonts w:ascii="Times New Roman" w:hAnsi="Times New Roman" w:cs="Times New Roman"/>
          <w:color w:val="auto"/>
        </w:rPr>
        <w:t>r</w:t>
      </w:r>
      <w:r w:rsidR="00D54535" w:rsidRPr="00F85D2C">
        <w:rPr>
          <w:rFonts w:ascii="Times New Roman" w:hAnsi="Times New Roman" w:cs="Times New Roman"/>
          <w:color w:val="auto"/>
        </w:rPr>
        <w:t>abbits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In this study, the local and systemic tolerability of the synthetic peptide cream IND-4,11K was evaluated using a rabbit model with experimentally induced wounds. Clinical observations indicated that all rabbits maintained stable health conditions throughout the experiment, with no severe abnormalities detected in respiratory, motor, or digestive functions. No mortality was recorded during the test period.</w:t>
      </w:r>
      <w:r w:rsidR="00263A7C" w:rsidRPr="00F85D2C">
        <w:rPr>
          <w:sz w:val="22"/>
          <w:szCs w:val="22"/>
        </w:rPr>
        <w:t xml:space="preserve"> </w:t>
      </w:r>
      <w:r w:rsidRPr="00F85D2C">
        <w:rPr>
          <w:sz w:val="22"/>
          <w:szCs w:val="22"/>
        </w:rPr>
        <w:t>At the application sites, there were no signs of acute irritation such as erythema, edema, or secondary lesions, suggesting good local tolerability of the IND-4,11K peptide cream. These findings are consistent with data from prior skin irritation tests, in which the formulation achieved a mean irritation score of 0 on intact skin, confirming the excellent local tolerability and high safety profile of the IND-4,11K peptide when applied topically in experimentally wounded animal models.</w:t>
      </w:r>
    </w:p>
    <w:p w:rsidR="00D54535" w:rsidRPr="00F85D2C" w:rsidRDefault="00263A7C" w:rsidP="00F85D2C">
      <w:pPr>
        <w:pStyle w:val="Heading3"/>
        <w:spacing w:before="0" w:beforeAutospacing="0" w:after="0" w:afterAutospacing="0" w:line="300" w:lineRule="atLeast"/>
        <w:jc w:val="both"/>
        <w:rPr>
          <w:b w:val="0"/>
          <w:i/>
          <w:sz w:val="22"/>
          <w:szCs w:val="22"/>
        </w:rPr>
      </w:pPr>
      <w:bookmarkStart w:id="30" w:name="_Toc207885942"/>
      <w:r w:rsidRPr="00F85D2C">
        <w:rPr>
          <w:b w:val="0"/>
          <w:i/>
          <w:sz w:val="22"/>
          <w:szCs w:val="22"/>
        </w:rPr>
        <w:t>4.2.2.3. Subchronic t</w:t>
      </w:r>
      <w:r w:rsidR="00D54535" w:rsidRPr="00F85D2C">
        <w:rPr>
          <w:b w:val="0"/>
          <w:i/>
          <w:sz w:val="22"/>
          <w:szCs w:val="22"/>
        </w:rPr>
        <w:t xml:space="preserve">oxicity of the </w:t>
      </w:r>
      <w:r w:rsidRPr="00F85D2C">
        <w:rPr>
          <w:b w:val="0"/>
          <w:i/>
          <w:sz w:val="22"/>
          <w:szCs w:val="22"/>
        </w:rPr>
        <w:t>s</w:t>
      </w:r>
      <w:r w:rsidR="00D54535" w:rsidRPr="00F85D2C">
        <w:rPr>
          <w:b w:val="0"/>
          <w:i/>
          <w:sz w:val="22"/>
          <w:szCs w:val="22"/>
        </w:rPr>
        <w:t xml:space="preserve">ynthetic </w:t>
      </w:r>
      <w:r w:rsidRPr="00F85D2C">
        <w:rPr>
          <w:b w:val="0"/>
          <w:i/>
          <w:sz w:val="22"/>
          <w:szCs w:val="22"/>
        </w:rPr>
        <w:t>p</w:t>
      </w:r>
      <w:r w:rsidR="00D54535" w:rsidRPr="00F85D2C">
        <w:rPr>
          <w:b w:val="0"/>
          <w:i/>
          <w:sz w:val="22"/>
          <w:szCs w:val="22"/>
        </w:rPr>
        <w:t xml:space="preserve">eptide </w:t>
      </w:r>
      <w:r w:rsidRPr="00F85D2C">
        <w:rPr>
          <w:b w:val="0"/>
          <w:i/>
          <w:sz w:val="22"/>
          <w:szCs w:val="22"/>
        </w:rPr>
        <w:t>cream IND-4,11K in e</w:t>
      </w:r>
      <w:r w:rsidR="00D54535" w:rsidRPr="00F85D2C">
        <w:rPr>
          <w:b w:val="0"/>
          <w:i/>
          <w:sz w:val="22"/>
          <w:szCs w:val="22"/>
        </w:rPr>
        <w:t xml:space="preserve">xperimental </w:t>
      </w:r>
      <w:r w:rsidRPr="00F85D2C">
        <w:rPr>
          <w:b w:val="0"/>
          <w:i/>
          <w:sz w:val="22"/>
          <w:szCs w:val="22"/>
        </w:rPr>
        <w:t>a</w:t>
      </w:r>
      <w:r w:rsidR="00D54535" w:rsidRPr="00F85D2C">
        <w:rPr>
          <w:b w:val="0"/>
          <w:i/>
          <w:sz w:val="22"/>
          <w:szCs w:val="22"/>
        </w:rPr>
        <w:t>nimals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Subchronic toxicity refers to adverse effects that occur following repeated or continuous exposure to a substance over an intermediate duration, typically ranging from 28 to 90 days. In this study, subchronic dermal toxicity of the synthetic peptide cream IND-4,11K was assessed in rabbits through repeated topical application. Liver and kidney functions were evaluated before the experiment, and after 4 and 8 weeks of treatment, by measuring serum biochemical markers including ALT, AST, urea, and creatinine.</w:t>
      </w:r>
      <w:r w:rsidR="00263A7C" w:rsidRPr="00F85D2C">
        <w:rPr>
          <w:sz w:val="22"/>
          <w:szCs w:val="22"/>
        </w:rPr>
        <w:t xml:space="preserve"> </w:t>
      </w:r>
      <w:r w:rsidRPr="00F85D2C">
        <w:rPr>
          <w:sz w:val="22"/>
          <w:szCs w:val="22"/>
        </w:rPr>
        <w:t xml:space="preserve">The results revealed no statistically significant differences (p &gt; 0.05) in these parameters between the experimental and control groups, indicating that hepatic and renal functions remained normal and were not adversely affected during treatment with the IND-4,11K cream at </w:t>
      </w:r>
      <w:r w:rsidRPr="00F85D2C">
        <w:rPr>
          <w:sz w:val="22"/>
          <w:szCs w:val="22"/>
        </w:rPr>
        <w:lastRenderedPageBreak/>
        <w:t>concentrations of 0.5% and 1%. These biochemical findings were consistent with histopathological examinations, which showed no gross or microscopic pathological alterations in any major organs—including the heart, lungs, liver, spleen, pancreas, kidneys, and digestive system—of the rabbits used in the study.</w:t>
      </w:r>
      <w:r w:rsidR="00263A7C" w:rsidRPr="00F85D2C">
        <w:rPr>
          <w:sz w:val="22"/>
          <w:szCs w:val="22"/>
        </w:rPr>
        <w:t xml:space="preserve"> </w:t>
      </w:r>
      <w:r w:rsidRPr="00F85D2C">
        <w:rPr>
          <w:sz w:val="22"/>
          <w:szCs w:val="22"/>
        </w:rPr>
        <w:t>Overall, the data demonstrate that repeated topical application of the IND-4,11K synthetic peptide cream does not induce subchronic toxicity, confirming its systemic safety and favorable biocompatibility profile in experimental animals.</w:t>
      </w:r>
    </w:p>
    <w:bookmarkEnd w:id="30"/>
    <w:p w:rsidR="00D54535" w:rsidRPr="00F85D2C" w:rsidRDefault="00D54535" w:rsidP="00F85D2C">
      <w:pPr>
        <w:pStyle w:val="Heading3"/>
        <w:spacing w:before="0" w:beforeAutospacing="0" w:after="0" w:afterAutospacing="0" w:line="300" w:lineRule="atLeast"/>
        <w:jc w:val="both"/>
        <w:rPr>
          <w:sz w:val="22"/>
          <w:szCs w:val="22"/>
        </w:rPr>
      </w:pPr>
      <w:r w:rsidRPr="00F85D2C">
        <w:rPr>
          <w:sz w:val="22"/>
          <w:szCs w:val="22"/>
        </w:rPr>
        <w:t xml:space="preserve">4.3. Antibacterial </w:t>
      </w:r>
      <w:r w:rsidR="008B4596" w:rsidRPr="00F85D2C">
        <w:rPr>
          <w:sz w:val="22"/>
          <w:szCs w:val="22"/>
        </w:rPr>
        <w:t>activity of the s</w:t>
      </w:r>
      <w:r w:rsidRPr="00F85D2C">
        <w:rPr>
          <w:sz w:val="22"/>
          <w:szCs w:val="22"/>
        </w:rPr>
        <w:t xml:space="preserve">ynthetic </w:t>
      </w:r>
      <w:r w:rsidR="008B4596" w:rsidRPr="00F85D2C">
        <w:rPr>
          <w:sz w:val="22"/>
          <w:szCs w:val="22"/>
        </w:rPr>
        <w:t>peptide IND-4,11K a</w:t>
      </w:r>
      <w:r w:rsidRPr="00F85D2C">
        <w:rPr>
          <w:sz w:val="22"/>
          <w:szCs w:val="22"/>
        </w:rPr>
        <w:t xml:space="preserve">gainst </w:t>
      </w:r>
      <w:r w:rsidR="008B4596" w:rsidRPr="00F85D2C">
        <w:rPr>
          <w:sz w:val="22"/>
          <w:szCs w:val="22"/>
        </w:rPr>
        <w:t>bacterial strains c</w:t>
      </w:r>
      <w:r w:rsidRPr="00F85D2C">
        <w:rPr>
          <w:sz w:val="22"/>
          <w:szCs w:val="22"/>
        </w:rPr>
        <w:t>ausing</w:t>
      </w:r>
      <w:r w:rsidR="008B4596" w:rsidRPr="00F85D2C">
        <w:rPr>
          <w:sz w:val="22"/>
          <w:szCs w:val="22"/>
        </w:rPr>
        <w:t xml:space="preserve"> CAP</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One of the primary objectives of this study was to evaluate the antibacterial activity of the synthetic peptide IND-4,11K against bacterial strain</w:t>
      </w:r>
      <w:r w:rsidR="008B4596" w:rsidRPr="00F85D2C">
        <w:rPr>
          <w:sz w:val="22"/>
          <w:szCs w:val="22"/>
        </w:rPr>
        <w:t>s isolated from patients with CAP</w:t>
      </w:r>
      <w:r w:rsidRPr="00F85D2C">
        <w:rPr>
          <w:sz w:val="22"/>
          <w:szCs w:val="22"/>
        </w:rPr>
        <w:t>, to compare its efficacy with that of the parent peptide, and to provide a foundation for subsequent preclinical and clinical studies aimed at the potential commercialization of this compound.</w:t>
      </w:r>
      <w:r w:rsidR="008B4596" w:rsidRPr="00F85D2C">
        <w:rPr>
          <w:sz w:val="22"/>
          <w:szCs w:val="22"/>
        </w:rPr>
        <w:t xml:space="preserve"> </w:t>
      </w:r>
      <w:r w:rsidRPr="00F85D2C">
        <w:rPr>
          <w:sz w:val="22"/>
          <w:szCs w:val="22"/>
        </w:rPr>
        <w:t xml:space="preserve">We selected </w:t>
      </w:r>
      <w:r w:rsidRPr="00F85D2C">
        <w:rPr>
          <w:rStyle w:val="Emphasis"/>
          <w:sz w:val="22"/>
          <w:szCs w:val="22"/>
        </w:rPr>
        <w:t>S</w:t>
      </w:r>
      <w:r w:rsidR="008B4596" w:rsidRPr="00F85D2C">
        <w:rPr>
          <w:rStyle w:val="Emphasis"/>
          <w:sz w:val="22"/>
          <w:szCs w:val="22"/>
        </w:rPr>
        <w:t>.</w:t>
      </w:r>
      <w:r w:rsidRPr="00F85D2C">
        <w:rPr>
          <w:rStyle w:val="Emphasis"/>
          <w:sz w:val="22"/>
          <w:szCs w:val="22"/>
        </w:rPr>
        <w:t xml:space="preserve"> aureus</w:t>
      </w:r>
      <w:r w:rsidRPr="00F85D2C">
        <w:rPr>
          <w:sz w:val="22"/>
          <w:szCs w:val="22"/>
        </w:rPr>
        <w:t xml:space="preserve">, </w:t>
      </w:r>
      <w:r w:rsidRPr="00F85D2C">
        <w:rPr>
          <w:rStyle w:val="Emphasis"/>
          <w:sz w:val="22"/>
          <w:szCs w:val="22"/>
        </w:rPr>
        <w:t>E</w:t>
      </w:r>
      <w:r w:rsidR="008B4596" w:rsidRPr="00F85D2C">
        <w:rPr>
          <w:rStyle w:val="Emphasis"/>
          <w:sz w:val="22"/>
          <w:szCs w:val="22"/>
        </w:rPr>
        <w:t>.</w:t>
      </w:r>
      <w:r w:rsidRPr="00F85D2C">
        <w:rPr>
          <w:rStyle w:val="Emphasis"/>
          <w:sz w:val="22"/>
          <w:szCs w:val="22"/>
        </w:rPr>
        <w:t xml:space="preserve"> coli</w:t>
      </w:r>
      <w:r w:rsidRPr="00F85D2C">
        <w:rPr>
          <w:sz w:val="22"/>
          <w:szCs w:val="22"/>
        </w:rPr>
        <w:t xml:space="preserve">, and </w:t>
      </w:r>
      <w:r w:rsidRPr="00F85D2C">
        <w:rPr>
          <w:rStyle w:val="Emphasis"/>
          <w:sz w:val="22"/>
          <w:szCs w:val="22"/>
        </w:rPr>
        <w:t>P</w:t>
      </w:r>
      <w:r w:rsidR="008B4596" w:rsidRPr="00F85D2C">
        <w:rPr>
          <w:rStyle w:val="Emphasis"/>
          <w:sz w:val="22"/>
          <w:szCs w:val="22"/>
        </w:rPr>
        <w:t>.</w:t>
      </w:r>
      <w:r w:rsidRPr="00F85D2C">
        <w:rPr>
          <w:rStyle w:val="Emphasis"/>
          <w:sz w:val="22"/>
          <w:szCs w:val="22"/>
        </w:rPr>
        <w:t xml:space="preserve"> aeruginosa</w:t>
      </w:r>
      <w:r w:rsidRPr="00F85D2C">
        <w:rPr>
          <w:sz w:val="22"/>
          <w:szCs w:val="22"/>
        </w:rPr>
        <w:t xml:space="preserve"> strains isolated from CAP patients, as these are among the most common pathogens responsible for severe pneumonia, frequently leading to hospitalization and exhibiting increasing resistance to conventional antibiotics in recent years.</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The experimental results demonstrated that IND-4,11K exhibited significant antibacterial activity: among 35 isolated bacterial strains, 26 strains (74%) were inhibited at concentrations ≤128 µmol/L. The inhibited strains included </w:t>
      </w:r>
      <w:r w:rsidRPr="00F85D2C">
        <w:rPr>
          <w:rStyle w:val="Emphasis"/>
          <w:sz w:val="22"/>
          <w:szCs w:val="22"/>
        </w:rPr>
        <w:t>S. aureus</w:t>
      </w:r>
      <w:r w:rsidRPr="00F85D2C">
        <w:rPr>
          <w:sz w:val="22"/>
          <w:szCs w:val="22"/>
        </w:rPr>
        <w:t xml:space="preserve">, </w:t>
      </w:r>
      <w:r w:rsidRPr="00F85D2C">
        <w:rPr>
          <w:rStyle w:val="Emphasis"/>
          <w:sz w:val="22"/>
          <w:szCs w:val="22"/>
        </w:rPr>
        <w:t>E. coli</w:t>
      </w:r>
      <w:r w:rsidRPr="00F85D2C">
        <w:rPr>
          <w:sz w:val="22"/>
          <w:szCs w:val="22"/>
        </w:rPr>
        <w:t xml:space="preserve">, and </w:t>
      </w:r>
      <w:r w:rsidRPr="00F85D2C">
        <w:rPr>
          <w:rStyle w:val="Emphasis"/>
          <w:sz w:val="22"/>
          <w:szCs w:val="22"/>
        </w:rPr>
        <w:t>P. aeruginosa</w:t>
      </w:r>
      <w:r w:rsidRPr="00F85D2C">
        <w:rPr>
          <w:sz w:val="22"/>
          <w:szCs w:val="22"/>
        </w:rPr>
        <w:t>—all well-recognized etiological agents of CAP.</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t xml:space="preserve">For </w:t>
      </w:r>
      <w:r w:rsidRPr="00F85D2C">
        <w:rPr>
          <w:rStyle w:val="Emphasis"/>
          <w:sz w:val="22"/>
          <w:szCs w:val="22"/>
        </w:rPr>
        <w:t>E. coli</w:t>
      </w:r>
      <w:r w:rsidRPr="00F85D2C">
        <w:rPr>
          <w:sz w:val="22"/>
          <w:szCs w:val="22"/>
        </w:rPr>
        <w:t xml:space="preserve"> strains isolated from CAP patients, our data (Table 3.27) showed that most isolates were multidrug-resistant. Nevertheless, IND-4,11K was effective against all 12 tested </w:t>
      </w:r>
      <w:r w:rsidRPr="00F85D2C">
        <w:rPr>
          <w:rStyle w:val="Emphasis"/>
          <w:sz w:val="22"/>
          <w:szCs w:val="22"/>
        </w:rPr>
        <w:t>E. coli</w:t>
      </w:r>
      <w:r w:rsidRPr="00F85D2C">
        <w:rPr>
          <w:sz w:val="22"/>
          <w:szCs w:val="22"/>
        </w:rPr>
        <w:t xml:space="preserve"> strains, with minimum inhibitory concentrations (MICs) ranging from 16 to 128 µmol/L.</w:t>
      </w:r>
    </w:p>
    <w:p w:rsidR="00D54535" w:rsidRPr="00F85D2C" w:rsidRDefault="00D54535" w:rsidP="00F85D2C">
      <w:pPr>
        <w:pStyle w:val="NormalWeb"/>
        <w:spacing w:before="0" w:beforeAutospacing="0" w:after="0" w:afterAutospacing="0" w:line="300" w:lineRule="atLeast"/>
        <w:ind w:firstLine="567"/>
        <w:jc w:val="both"/>
        <w:rPr>
          <w:sz w:val="22"/>
          <w:szCs w:val="22"/>
        </w:rPr>
      </w:pPr>
      <w:r w:rsidRPr="00F85D2C">
        <w:rPr>
          <w:sz w:val="22"/>
          <w:szCs w:val="22"/>
        </w:rPr>
        <w:lastRenderedPageBreak/>
        <w:t xml:space="preserve">Regarding </w:t>
      </w:r>
      <w:r w:rsidRPr="00F85D2C">
        <w:rPr>
          <w:rStyle w:val="Emphasis"/>
          <w:sz w:val="22"/>
          <w:szCs w:val="22"/>
        </w:rPr>
        <w:t>S. aureus</w:t>
      </w:r>
      <w:r w:rsidRPr="00F85D2C">
        <w:rPr>
          <w:sz w:val="22"/>
          <w:szCs w:val="22"/>
        </w:rPr>
        <w:t xml:space="preserve">, the MIC values of IND-4,11K ranged from 16–64 µmol/L for methicillin-resistant </w:t>
      </w:r>
      <w:r w:rsidRPr="00F85D2C">
        <w:rPr>
          <w:rStyle w:val="Emphasis"/>
          <w:sz w:val="22"/>
          <w:szCs w:val="22"/>
        </w:rPr>
        <w:t>S. aureus</w:t>
      </w:r>
      <w:r w:rsidRPr="00F85D2C">
        <w:rPr>
          <w:sz w:val="22"/>
          <w:szCs w:val="22"/>
        </w:rPr>
        <w:t xml:space="preserve"> (MRSA) and 16–32 µmol/L for methicillin-sensitive </w:t>
      </w:r>
      <w:r w:rsidRPr="00F85D2C">
        <w:rPr>
          <w:rStyle w:val="Emphasis"/>
          <w:sz w:val="22"/>
          <w:szCs w:val="22"/>
        </w:rPr>
        <w:t>S. aureus</w:t>
      </w:r>
      <w:r w:rsidRPr="00F85D2C">
        <w:rPr>
          <w:sz w:val="22"/>
          <w:szCs w:val="22"/>
        </w:rPr>
        <w:t xml:space="preserve"> (MSSA). Compared with the reference strain </w:t>
      </w:r>
      <w:r w:rsidRPr="00F85D2C">
        <w:rPr>
          <w:rStyle w:val="Emphasis"/>
          <w:sz w:val="22"/>
          <w:szCs w:val="22"/>
        </w:rPr>
        <w:t>S. aureus</w:t>
      </w:r>
      <w:r w:rsidRPr="00F85D2C">
        <w:rPr>
          <w:sz w:val="22"/>
          <w:szCs w:val="22"/>
        </w:rPr>
        <w:t xml:space="preserve"> ATCC 25923 (MIC = 16 µmol/L), the peptide maintained comparable antibacterial potency. This finding is consistent with results reported by Bùi Thị Phương Hải et al.</w:t>
      </w:r>
    </w:p>
    <w:p w:rsidR="00D54535" w:rsidRPr="00F85D2C" w:rsidRDefault="00D54535" w:rsidP="00F85D2C">
      <w:pPr>
        <w:pStyle w:val="NormalWeb"/>
        <w:widowControl w:val="0"/>
        <w:spacing w:before="0" w:beforeAutospacing="0" w:after="0" w:afterAutospacing="0" w:line="300" w:lineRule="atLeast"/>
        <w:ind w:firstLine="567"/>
        <w:jc w:val="both"/>
        <w:rPr>
          <w:sz w:val="22"/>
          <w:szCs w:val="22"/>
        </w:rPr>
      </w:pPr>
      <w:r w:rsidRPr="00F85D2C">
        <w:rPr>
          <w:sz w:val="22"/>
          <w:szCs w:val="22"/>
        </w:rPr>
        <w:t xml:space="preserve">In our study, the MIC values of IND-4,11K against three </w:t>
      </w:r>
      <w:r w:rsidRPr="00F85D2C">
        <w:rPr>
          <w:rStyle w:val="Emphasis"/>
          <w:sz w:val="22"/>
          <w:szCs w:val="22"/>
        </w:rPr>
        <w:t>P. aeruginosa</w:t>
      </w:r>
      <w:r w:rsidRPr="00F85D2C">
        <w:rPr>
          <w:sz w:val="22"/>
          <w:szCs w:val="22"/>
        </w:rPr>
        <w:t xml:space="preserve"> strains were ≤128 µmol/L, while ten additional isolates exhibited MICs &gt;128 µmol/L. This reduced susceptibility may be attributed to the fact that the </w:t>
      </w:r>
      <w:r w:rsidRPr="00F85D2C">
        <w:rPr>
          <w:rStyle w:val="Emphasis"/>
          <w:sz w:val="22"/>
          <w:szCs w:val="22"/>
        </w:rPr>
        <w:t>P. aeruginosa</w:t>
      </w:r>
      <w:r w:rsidRPr="00F85D2C">
        <w:rPr>
          <w:sz w:val="22"/>
          <w:szCs w:val="22"/>
        </w:rPr>
        <w:t xml:space="preserve"> strains isolated from the community originated from patients who had previously received antibiotic treatments, potentially contributing to their elevated resistance profiles.</w:t>
      </w:r>
    </w:p>
    <w:p w:rsidR="00D54535" w:rsidRPr="00F85D2C" w:rsidRDefault="00D54535" w:rsidP="00F85D2C">
      <w:pPr>
        <w:pStyle w:val="NormalWeb"/>
        <w:widowControl w:val="0"/>
        <w:spacing w:before="0" w:beforeAutospacing="0" w:after="0" w:afterAutospacing="0" w:line="300" w:lineRule="atLeast"/>
        <w:ind w:firstLine="567"/>
        <w:jc w:val="both"/>
        <w:rPr>
          <w:sz w:val="22"/>
          <w:szCs w:val="22"/>
        </w:rPr>
      </w:pPr>
      <w:r w:rsidRPr="00F85D2C">
        <w:rPr>
          <w:sz w:val="22"/>
          <w:szCs w:val="22"/>
        </w:rPr>
        <w:t xml:space="preserve">In summary, the synthetic peptide IND-4,11K demonstrated notable antibacterial activity against multiple CAP-causing pathogens, with the strongest efficacy observed against </w:t>
      </w:r>
      <w:r w:rsidRPr="00F85D2C">
        <w:rPr>
          <w:rStyle w:val="Emphasis"/>
          <w:sz w:val="22"/>
          <w:szCs w:val="22"/>
        </w:rPr>
        <w:t>S. aureus</w:t>
      </w:r>
      <w:r w:rsidRPr="00F85D2C">
        <w:rPr>
          <w:sz w:val="22"/>
          <w:szCs w:val="22"/>
        </w:rPr>
        <w:t xml:space="preserve"> and </w:t>
      </w:r>
      <w:r w:rsidRPr="00F85D2C">
        <w:rPr>
          <w:rStyle w:val="Emphasis"/>
          <w:sz w:val="22"/>
          <w:szCs w:val="22"/>
        </w:rPr>
        <w:t>E. coli</w:t>
      </w:r>
      <w:r w:rsidRPr="00F85D2C">
        <w:rPr>
          <w:sz w:val="22"/>
          <w:szCs w:val="22"/>
        </w:rPr>
        <w:t xml:space="preserve">. Although its effect on </w:t>
      </w:r>
      <w:r w:rsidRPr="00F85D2C">
        <w:rPr>
          <w:rStyle w:val="Emphasis"/>
          <w:sz w:val="22"/>
          <w:szCs w:val="22"/>
        </w:rPr>
        <w:t>P. aeruginosa</w:t>
      </w:r>
      <w:r w:rsidRPr="00F85D2C">
        <w:rPr>
          <w:sz w:val="22"/>
          <w:szCs w:val="22"/>
        </w:rPr>
        <w:t xml:space="preserve"> was comparatively limited, it holds promise for improvement through combination therapy or peptide structure optimization. These findings provide a valuable foundation for the future development of peptide-based formulations for the treatment of infectious diseases—particularly those involving the skin, soft tissues, and lower respiratory tract.</w:t>
      </w:r>
    </w:p>
    <w:p w:rsidR="001B31DE" w:rsidRPr="00F85D2C" w:rsidRDefault="00CA5B25" w:rsidP="00F85D2C">
      <w:pPr>
        <w:pStyle w:val="NormalWeb"/>
        <w:spacing w:before="0" w:beforeAutospacing="0" w:after="0" w:afterAutospacing="0" w:line="300" w:lineRule="atLeast"/>
        <w:jc w:val="center"/>
        <w:rPr>
          <w:b/>
          <w:bCs/>
          <w:sz w:val="22"/>
          <w:szCs w:val="22"/>
        </w:rPr>
      </w:pPr>
      <w:r w:rsidRPr="00F85D2C">
        <w:rPr>
          <w:b/>
          <w:bCs/>
          <w:sz w:val="22"/>
          <w:szCs w:val="22"/>
        </w:rPr>
        <w:t>CONCLUSION</w:t>
      </w:r>
    </w:p>
    <w:p w:rsidR="001B31DE" w:rsidRPr="00F85D2C" w:rsidRDefault="001B31DE" w:rsidP="00F85D2C">
      <w:pPr>
        <w:pStyle w:val="NormalWeb"/>
        <w:spacing w:before="0" w:beforeAutospacing="0" w:after="0" w:afterAutospacing="0" w:line="300" w:lineRule="atLeast"/>
        <w:ind w:firstLine="567"/>
        <w:jc w:val="both"/>
      </w:pPr>
      <w:r w:rsidRPr="00F85D2C">
        <w:t>Based on the research findings, the dissertation draws the following conclusions:</w:t>
      </w:r>
    </w:p>
    <w:p w:rsidR="00CA5B25" w:rsidRPr="00F85D2C" w:rsidRDefault="001B31DE" w:rsidP="00F85D2C">
      <w:pPr>
        <w:pStyle w:val="NormalWeb"/>
        <w:spacing w:before="0" w:beforeAutospacing="0" w:after="0" w:afterAutospacing="0" w:line="300" w:lineRule="atLeast"/>
        <w:jc w:val="both"/>
        <w:rPr>
          <w:b/>
          <w:bCs/>
          <w:sz w:val="22"/>
          <w:szCs w:val="22"/>
        </w:rPr>
      </w:pPr>
      <w:r w:rsidRPr="00F85D2C">
        <w:rPr>
          <w:b/>
          <w:sz w:val="22"/>
          <w:szCs w:val="22"/>
        </w:rPr>
        <w:t xml:space="preserve">1. </w:t>
      </w:r>
      <w:r w:rsidR="00CA5B25" w:rsidRPr="00F85D2C">
        <w:rPr>
          <w:b/>
          <w:bCs/>
          <w:sz w:val="22"/>
          <w:szCs w:val="22"/>
        </w:rPr>
        <w:t>Safety on erythrocytes and antimicrobial activity of the synthetic peptide IND-4,11K against selected bacteria and fungi in experimental models</w:t>
      </w:r>
    </w:p>
    <w:p w:rsidR="00CA5B25" w:rsidRPr="00F85D2C" w:rsidRDefault="001B31DE"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At low concentrations, both the reference compound </w:t>
      </w:r>
      <w:r w:rsidR="00CA5B25" w:rsidRPr="00F85D2C">
        <w:rPr>
          <w:rFonts w:ascii="Times New Roman" w:eastAsia="Times New Roman" w:hAnsi="Times New Roman" w:cs="Times New Roman"/>
          <w:i/>
          <w:iCs/>
        </w:rPr>
        <w:t>indolicidin</w:t>
      </w:r>
      <w:r w:rsidR="00CA5B25" w:rsidRPr="00F85D2C">
        <w:rPr>
          <w:rFonts w:ascii="Times New Roman" w:eastAsia="Times New Roman" w:hAnsi="Times New Roman" w:cs="Times New Roman"/>
        </w:rPr>
        <w:t xml:space="preserve"> and the synthetic peptide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exhibited low hemolytic toxicity. However, at concentrations above 64 µmol/L, the </w:t>
      </w:r>
      <w:r w:rsidR="00CA5B25" w:rsidRPr="00F85D2C">
        <w:rPr>
          <w:rFonts w:ascii="Times New Roman" w:eastAsia="Times New Roman" w:hAnsi="Times New Roman" w:cs="Times New Roman"/>
        </w:rPr>
        <w:lastRenderedPageBreak/>
        <w:t xml:space="preserve">synthetic peptide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demonstrated lower hemolytic activity compared to the reference </w:t>
      </w:r>
      <w:r w:rsidR="00CA5B25" w:rsidRPr="00F85D2C">
        <w:rPr>
          <w:rFonts w:ascii="Times New Roman" w:eastAsia="Times New Roman" w:hAnsi="Times New Roman" w:cs="Times New Roman"/>
          <w:i/>
          <w:iCs/>
        </w:rPr>
        <w:t>indolicidin</w:t>
      </w:r>
      <w:r w:rsidR="00CA5B25" w:rsidRPr="00F85D2C">
        <w:rPr>
          <w:rFonts w:ascii="Times New Roman" w:eastAsia="Times New Roman" w:hAnsi="Times New Roman" w:cs="Times New Roman"/>
        </w:rPr>
        <w:t>.</w:t>
      </w:r>
    </w:p>
    <w:p w:rsidR="00CA5B25" w:rsidRPr="00F85D2C" w:rsidRDefault="001B31DE"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Both </w:t>
      </w:r>
      <w:r w:rsidR="00CA5B25" w:rsidRPr="00F85D2C">
        <w:rPr>
          <w:rFonts w:ascii="Times New Roman" w:eastAsia="Times New Roman" w:hAnsi="Times New Roman" w:cs="Times New Roman"/>
          <w:i/>
          <w:iCs/>
        </w:rPr>
        <w:t>indolicidin</w:t>
      </w:r>
      <w:r w:rsidR="00CA5B25" w:rsidRPr="00F85D2C">
        <w:rPr>
          <w:rFonts w:ascii="Times New Roman" w:eastAsia="Times New Roman" w:hAnsi="Times New Roman" w:cs="Times New Roman"/>
        </w:rPr>
        <w:t xml:space="preserve"> and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showed inhibitory activity against a range of Gram-positive and Gram-negative bacteria (</w:t>
      </w:r>
      <w:r w:rsidR="00CA5B25" w:rsidRPr="00F85D2C">
        <w:rPr>
          <w:rFonts w:ascii="Times New Roman" w:eastAsia="Times New Roman" w:hAnsi="Times New Roman" w:cs="Times New Roman"/>
          <w:i/>
          <w:iCs/>
        </w:rPr>
        <w:t>S. aureus, E. faecium, S. epidermidis, E. coli</w:t>
      </w:r>
      <w:r w:rsidR="00CA5B25" w:rsidRPr="00F85D2C">
        <w:rPr>
          <w:rFonts w:ascii="Times New Roman" w:eastAsia="Times New Roman" w:hAnsi="Times New Roman" w:cs="Times New Roman"/>
        </w:rPr>
        <w:t xml:space="preserve">) and the fungus </w:t>
      </w:r>
      <w:r w:rsidR="00CA5B25" w:rsidRPr="00F85D2C">
        <w:rPr>
          <w:rFonts w:ascii="Times New Roman" w:eastAsia="Times New Roman" w:hAnsi="Times New Roman" w:cs="Times New Roman"/>
          <w:i/>
          <w:iCs/>
        </w:rPr>
        <w:t>C. albicans</w:t>
      </w:r>
      <w:r w:rsidR="00CA5B25" w:rsidRPr="00F85D2C">
        <w:rPr>
          <w:rFonts w:ascii="Times New Roman" w:eastAsia="Times New Roman" w:hAnsi="Times New Roman" w:cs="Times New Roman"/>
        </w:rPr>
        <w:t xml:space="preserve">, but were ineffective against </w:t>
      </w:r>
      <w:r w:rsidR="00CA5B25" w:rsidRPr="00F85D2C">
        <w:rPr>
          <w:rFonts w:ascii="Times New Roman" w:eastAsia="Times New Roman" w:hAnsi="Times New Roman" w:cs="Times New Roman"/>
          <w:i/>
          <w:iCs/>
        </w:rPr>
        <w:t>P. aeruginosa</w:t>
      </w:r>
      <w:r w:rsidR="00CA5B25" w:rsidRPr="00F85D2C">
        <w:rPr>
          <w:rFonts w:ascii="Times New Roman" w:eastAsia="Times New Roman" w:hAnsi="Times New Roman" w:cs="Times New Roman"/>
        </w:rPr>
        <w:t>.</w:t>
      </w:r>
    </w:p>
    <w:p w:rsidR="00A01F71" w:rsidRPr="00F85D2C" w:rsidRDefault="001B31DE"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The MIC</w:t>
      </w:r>
      <w:r w:rsidR="00CA5B25" w:rsidRPr="00F85D2C">
        <w:rPr>
          <w:rFonts w:ascii="Times New Roman" w:eastAsia="Times New Roman" w:hAnsi="Times New Roman" w:cs="Times New Roman"/>
        </w:rPr>
        <w:t xml:space="preserve"> values of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against the tested microorganisms (</w:t>
      </w:r>
      <w:r w:rsidR="00CA5B25" w:rsidRPr="00F85D2C">
        <w:rPr>
          <w:rFonts w:ascii="Times New Roman" w:eastAsia="Times New Roman" w:hAnsi="Times New Roman" w:cs="Times New Roman"/>
          <w:i/>
          <w:iCs/>
        </w:rPr>
        <w:t>S. aureus, S. epidermidis, P. aeruginosa, E. coli, K. pneumoniae, E. faecium,</w:t>
      </w:r>
      <w:r w:rsidR="00CA5B25" w:rsidRPr="00F85D2C">
        <w:rPr>
          <w:rFonts w:ascii="Times New Roman" w:eastAsia="Times New Roman" w:hAnsi="Times New Roman" w:cs="Times New Roman"/>
        </w:rPr>
        <w:t xml:space="preserve"> and </w:t>
      </w:r>
      <w:r w:rsidR="00CA5B25" w:rsidRPr="00F85D2C">
        <w:rPr>
          <w:rFonts w:ascii="Times New Roman" w:eastAsia="Times New Roman" w:hAnsi="Times New Roman" w:cs="Times New Roman"/>
          <w:i/>
          <w:iCs/>
        </w:rPr>
        <w:t>C. albicans</w:t>
      </w:r>
      <w:r w:rsidR="00CA5B25" w:rsidRPr="00F85D2C">
        <w:rPr>
          <w:rFonts w:ascii="Times New Roman" w:eastAsia="Times New Roman" w:hAnsi="Times New Roman" w:cs="Times New Roman"/>
        </w:rPr>
        <w:t xml:space="preserve">) ranged from 8 to 128 µmol/L. The antimicrobial efficacy of the synthetic peptide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was superior to that of the reference </w:t>
      </w:r>
      <w:r w:rsidR="00CA5B25" w:rsidRPr="00F85D2C">
        <w:rPr>
          <w:rFonts w:ascii="Times New Roman" w:eastAsia="Times New Roman" w:hAnsi="Times New Roman" w:cs="Times New Roman"/>
          <w:i/>
          <w:iCs/>
        </w:rPr>
        <w:t>indolicidin</w:t>
      </w:r>
      <w:r w:rsidR="00CA5B25" w:rsidRPr="00F85D2C">
        <w:rPr>
          <w:rFonts w:ascii="Times New Roman" w:eastAsia="Times New Roman" w:hAnsi="Times New Roman" w:cs="Times New Roman"/>
        </w:rPr>
        <w:t xml:space="preserve"> against </w:t>
      </w:r>
      <w:r w:rsidR="00CA5B25" w:rsidRPr="00F85D2C">
        <w:rPr>
          <w:rFonts w:ascii="Times New Roman" w:eastAsia="Times New Roman" w:hAnsi="Times New Roman" w:cs="Times New Roman"/>
          <w:i/>
          <w:iCs/>
        </w:rPr>
        <w:t>S. aureus</w:t>
      </w:r>
      <w:r w:rsidR="00CA5B25"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i/>
          <w:iCs/>
        </w:rPr>
        <w:t>E. coli</w:t>
      </w:r>
      <w:r w:rsidR="00CA5B25" w:rsidRPr="00F85D2C">
        <w:rPr>
          <w:rFonts w:ascii="Times New Roman" w:eastAsia="Times New Roman" w:hAnsi="Times New Roman" w:cs="Times New Roman"/>
        </w:rPr>
        <w:t xml:space="preserve">, and </w:t>
      </w:r>
      <w:r w:rsidR="00CA5B25" w:rsidRPr="00F85D2C">
        <w:rPr>
          <w:rFonts w:ascii="Times New Roman" w:eastAsia="Times New Roman" w:hAnsi="Times New Roman" w:cs="Times New Roman"/>
          <w:i/>
          <w:iCs/>
        </w:rPr>
        <w:t>C. albicans</w:t>
      </w:r>
      <w:r w:rsidR="00CA5B25" w:rsidRPr="00F85D2C">
        <w:rPr>
          <w:rFonts w:ascii="Times New Roman" w:eastAsia="Times New Roman" w:hAnsi="Times New Roman" w:cs="Times New Roman"/>
        </w:rPr>
        <w:t>.</w:t>
      </w:r>
    </w:p>
    <w:p w:rsidR="00CA5B25" w:rsidRPr="00F85D2C" w:rsidRDefault="001B31DE" w:rsidP="00F85D2C">
      <w:pPr>
        <w:spacing w:after="0" w:line="300" w:lineRule="atLeast"/>
        <w:jc w:val="both"/>
        <w:rPr>
          <w:rFonts w:ascii="Times New Roman" w:eastAsia="Times New Roman" w:hAnsi="Times New Roman" w:cs="Times New Roman"/>
          <w:b/>
        </w:rPr>
      </w:pPr>
      <w:bookmarkStart w:id="31" w:name="_Toc201145770"/>
      <w:bookmarkStart w:id="32" w:name="_Toc202208633"/>
      <w:bookmarkStart w:id="33" w:name="_Toc207124056"/>
      <w:bookmarkStart w:id="34" w:name="_Toc207885948"/>
      <w:r w:rsidRPr="00F85D2C">
        <w:rPr>
          <w:rFonts w:ascii="Times New Roman" w:eastAsia="Times New Roman" w:hAnsi="Times New Roman" w:cs="Times New Roman"/>
          <w:b/>
          <w:bCs/>
        </w:rPr>
        <w:t xml:space="preserve">2. </w:t>
      </w:r>
      <w:r w:rsidR="00CA5B25" w:rsidRPr="00F85D2C">
        <w:rPr>
          <w:rFonts w:ascii="Times New Roman" w:eastAsia="Times New Roman" w:hAnsi="Times New Roman" w:cs="Times New Roman"/>
          <w:b/>
          <w:bCs/>
        </w:rPr>
        <w:t>Antibacterial, antifungal efficacy, and safety of the synthetic peptide IND-4,11K cream in experimental animals</w:t>
      </w:r>
    </w:p>
    <w:p w:rsidR="00CA5B25" w:rsidRPr="00F85D2C" w:rsidRDefault="001B31DE"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Successful establishment of </w:t>
      </w:r>
      <w:r w:rsidR="00CA5B25" w:rsidRPr="00F85D2C">
        <w:rPr>
          <w:rFonts w:ascii="Times New Roman" w:eastAsia="Times New Roman" w:hAnsi="Times New Roman" w:cs="Times New Roman"/>
          <w:i/>
          <w:iCs/>
        </w:rPr>
        <w:t>S. aureus</w:t>
      </w:r>
      <w:r w:rsidR="00CA5B25" w:rsidRPr="00F85D2C">
        <w:rPr>
          <w:rFonts w:ascii="Times New Roman" w:eastAsia="Times New Roman" w:hAnsi="Times New Roman" w:cs="Times New Roman"/>
        </w:rPr>
        <w:t xml:space="preserve"> and </w:t>
      </w:r>
      <w:r w:rsidR="00CA5B25" w:rsidRPr="00F85D2C">
        <w:rPr>
          <w:rFonts w:ascii="Times New Roman" w:eastAsia="Times New Roman" w:hAnsi="Times New Roman" w:cs="Times New Roman"/>
          <w:i/>
          <w:iCs/>
        </w:rPr>
        <w:t>C. albicans</w:t>
      </w:r>
      <w:r w:rsidR="00CA5B25" w:rsidRPr="00F85D2C">
        <w:rPr>
          <w:rFonts w:ascii="Times New Roman" w:eastAsia="Times New Roman" w:hAnsi="Times New Roman" w:cs="Times New Roman"/>
        </w:rPr>
        <w:t xml:space="preserve"> skin infection models in rabbits was achieved, with an infection rate of 100%.</w:t>
      </w:r>
    </w:p>
    <w:p w:rsidR="00CA5B25" w:rsidRPr="00F85D2C" w:rsidRDefault="001B31DE"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Topical application of 1%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peptide cream on infected rabbit skin showed no systemic adverse effects and demonstrated antibacterial and antifungal activity against </w:t>
      </w:r>
      <w:r w:rsidR="00CA5B25" w:rsidRPr="00F85D2C">
        <w:rPr>
          <w:rFonts w:ascii="Times New Roman" w:eastAsia="Times New Roman" w:hAnsi="Times New Roman" w:cs="Times New Roman"/>
          <w:i/>
          <w:iCs/>
        </w:rPr>
        <w:t>S. aureus</w:t>
      </w:r>
      <w:r w:rsidR="00CA5B25" w:rsidRPr="00F85D2C">
        <w:rPr>
          <w:rFonts w:ascii="Times New Roman" w:eastAsia="Times New Roman" w:hAnsi="Times New Roman" w:cs="Times New Roman"/>
        </w:rPr>
        <w:t xml:space="preserve"> and </w:t>
      </w:r>
      <w:r w:rsidR="00CA5B25" w:rsidRPr="00F85D2C">
        <w:rPr>
          <w:rFonts w:ascii="Times New Roman" w:eastAsia="Times New Roman" w:hAnsi="Times New Roman" w:cs="Times New Roman"/>
          <w:i/>
          <w:iCs/>
        </w:rPr>
        <w:t>C. albicans</w:t>
      </w:r>
      <w:r w:rsidR="00CA5B25" w:rsidRPr="00F85D2C">
        <w:rPr>
          <w:rFonts w:ascii="Times New Roman" w:eastAsia="Times New Roman" w:hAnsi="Times New Roman" w:cs="Times New Roman"/>
        </w:rPr>
        <w:t xml:space="preserve"> infections.</w:t>
      </w:r>
    </w:p>
    <w:p w:rsidR="00CA5B25" w:rsidRPr="00F85D2C" w:rsidRDefault="001B31DE"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The synthetic peptide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cream at concentrations of 0.5%, 1%, and 2% caused no acute toxicity, no skin irritation in healthy white rabbits, and no acute toxicity in rabbits with experimental wounds.</w:t>
      </w:r>
    </w:p>
    <w:p w:rsidR="00CA5B25" w:rsidRPr="00F85D2C" w:rsidRDefault="001B31DE"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Daily topical application of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cream at concentrations of 0.5% and 1% for 8 weeks induced no subchronic toxicity in white rabbits.</w:t>
      </w:r>
    </w:p>
    <w:bookmarkEnd w:id="31"/>
    <w:bookmarkEnd w:id="32"/>
    <w:bookmarkEnd w:id="33"/>
    <w:bookmarkEnd w:id="34"/>
    <w:p w:rsidR="00CA5B25" w:rsidRPr="00F85D2C" w:rsidRDefault="001B31DE" w:rsidP="00F85D2C">
      <w:pPr>
        <w:spacing w:after="0" w:line="300" w:lineRule="atLeast"/>
        <w:jc w:val="both"/>
        <w:rPr>
          <w:rFonts w:ascii="Times New Roman" w:eastAsia="Times New Roman" w:hAnsi="Times New Roman" w:cs="Times New Roman"/>
          <w:b/>
        </w:rPr>
      </w:pPr>
      <w:r w:rsidRPr="00F85D2C">
        <w:rPr>
          <w:rFonts w:ascii="Times New Roman" w:eastAsia="Times New Roman" w:hAnsi="Times New Roman" w:cs="Times New Roman"/>
          <w:b/>
          <w:bCs/>
        </w:rPr>
        <w:t xml:space="preserve">3. </w:t>
      </w:r>
      <w:r w:rsidR="00CA5B25" w:rsidRPr="00F85D2C">
        <w:rPr>
          <w:rFonts w:ascii="Times New Roman" w:eastAsia="Times New Roman" w:hAnsi="Times New Roman" w:cs="Times New Roman"/>
          <w:b/>
          <w:bCs/>
        </w:rPr>
        <w:t>Effect of the synthetic peptide IND-4,11K on bacterial strains caus</w:t>
      </w:r>
      <w:r w:rsidRPr="00F85D2C">
        <w:rPr>
          <w:rFonts w:ascii="Times New Roman" w:eastAsia="Times New Roman" w:hAnsi="Times New Roman" w:cs="Times New Roman"/>
          <w:b/>
          <w:bCs/>
        </w:rPr>
        <w:t>ing CAP</w:t>
      </w:r>
    </w:p>
    <w:p w:rsidR="00CA5B25" w:rsidRPr="00F85D2C" w:rsidRDefault="00CA5B25"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The bacterial strains isolated from patients with community-acquired pneumonia exhibited a high level of antibiotic resistance. The </w:t>
      </w:r>
      <w:r w:rsidRPr="00F85D2C">
        <w:rPr>
          <w:rFonts w:ascii="Times New Roman" w:eastAsia="Times New Roman" w:hAnsi="Times New Roman" w:cs="Times New Roman"/>
        </w:rPr>
        <w:lastRenderedPageBreak/>
        <w:t xml:space="preserve">majority of </w:t>
      </w:r>
      <w:r w:rsidRPr="00F85D2C">
        <w:rPr>
          <w:rFonts w:ascii="Times New Roman" w:eastAsia="Times New Roman" w:hAnsi="Times New Roman" w:cs="Times New Roman"/>
          <w:i/>
          <w:iCs/>
        </w:rPr>
        <w:t>E. coli</w:t>
      </w:r>
      <w:r w:rsidRPr="00F85D2C">
        <w:rPr>
          <w:rFonts w:ascii="Times New Roman" w:eastAsia="Times New Roman" w:hAnsi="Times New Roman" w:cs="Times New Roman"/>
        </w:rPr>
        <w:t xml:space="preserve"> and </w:t>
      </w:r>
      <w:r w:rsidRPr="00F85D2C">
        <w:rPr>
          <w:rFonts w:ascii="Times New Roman" w:eastAsia="Times New Roman" w:hAnsi="Times New Roman" w:cs="Times New Roman"/>
          <w:i/>
          <w:iCs/>
        </w:rPr>
        <w:t>P. aeruginosa</w:t>
      </w:r>
      <w:r w:rsidRPr="00F85D2C">
        <w:rPr>
          <w:rFonts w:ascii="Times New Roman" w:eastAsia="Times New Roman" w:hAnsi="Times New Roman" w:cs="Times New Roman"/>
        </w:rPr>
        <w:t xml:space="preserve"> isolates were multidrug-resistant (83.3% and 84.6%, respectively). Among </w:t>
      </w:r>
      <w:r w:rsidRPr="00F85D2C">
        <w:rPr>
          <w:rFonts w:ascii="Times New Roman" w:eastAsia="Times New Roman" w:hAnsi="Times New Roman" w:cs="Times New Roman"/>
          <w:i/>
          <w:iCs/>
        </w:rPr>
        <w:t>P. aeruginosa</w:t>
      </w:r>
      <w:r w:rsidRPr="00F85D2C">
        <w:rPr>
          <w:rFonts w:ascii="Times New Roman" w:eastAsia="Times New Roman" w:hAnsi="Times New Roman" w:cs="Times New Roman"/>
        </w:rPr>
        <w:t xml:space="preserve"> strains, more than 80% were resistant to quinolone antibiotics (ciprofloxacin and levofloxacin), and 69.23% were resistant to carbapenems (imipenem and meropenem). All </w:t>
      </w:r>
      <w:r w:rsidRPr="00F85D2C">
        <w:rPr>
          <w:rFonts w:ascii="Times New Roman" w:eastAsia="Times New Roman" w:hAnsi="Times New Roman" w:cs="Times New Roman"/>
          <w:i/>
          <w:iCs/>
        </w:rPr>
        <w:t>S. aureus</w:t>
      </w:r>
      <w:r w:rsidRPr="00F85D2C">
        <w:rPr>
          <w:rFonts w:ascii="Times New Roman" w:eastAsia="Times New Roman" w:hAnsi="Times New Roman" w:cs="Times New Roman"/>
        </w:rPr>
        <w:t xml:space="preserve"> isolates (100%) were resistant to benzylpenicillin.</w:t>
      </w:r>
      <w:r w:rsidR="001B31DE" w:rsidRPr="00F85D2C">
        <w:rPr>
          <w:rFonts w:ascii="Times New Roman" w:eastAsia="Times New Roman" w:hAnsi="Times New Roman" w:cs="Times New Roman"/>
        </w:rPr>
        <w:t xml:space="preserve"> </w:t>
      </w:r>
      <w:r w:rsidRPr="00F85D2C">
        <w:rPr>
          <w:rFonts w:ascii="Times New Roman" w:eastAsia="Times New Roman" w:hAnsi="Times New Roman" w:cs="Times New Roman"/>
        </w:rPr>
        <w:t xml:space="preserve">The synthetic peptide </w:t>
      </w:r>
      <w:r w:rsidRPr="00F85D2C">
        <w:rPr>
          <w:rFonts w:ascii="Times New Roman" w:eastAsia="Times New Roman" w:hAnsi="Times New Roman" w:cs="Times New Roman"/>
          <w:i/>
          <w:iCs/>
        </w:rPr>
        <w:t>IND-4,11K</w:t>
      </w:r>
      <w:r w:rsidRPr="00F85D2C">
        <w:rPr>
          <w:rFonts w:ascii="Times New Roman" w:eastAsia="Times New Roman" w:hAnsi="Times New Roman" w:cs="Times New Roman"/>
        </w:rPr>
        <w:t xml:space="preserve"> demonstrated good antibacterial activity against </w:t>
      </w:r>
      <w:r w:rsidRPr="00F85D2C">
        <w:rPr>
          <w:rFonts w:ascii="Times New Roman" w:eastAsia="Times New Roman" w:hAnsi="Times New Roman" w:cs="Times New Roman"/>
          <w:i/>
          <w:iCs/>
        </w:rPr>
        <w:t>E. coli</w:t>
      </w:r>
      <w:r w:rsidRPr="00F85D2C">
        <w:rPr>
          <w:rFonts w:ascii="Times New Roman" w:eastAsia="Times New Roman" w:hAnsi="Times New Roman" w:cs="Times New Roman"/>
        </w:rPr>
        <w:t xml:space="preserve"> and </w:t>
      </w:r>
      <w:r w:rsidRPr="00F85D2C">
        <w:rPr>
          <w:rFonts w:ascii="Times New Roman" w:eastAsia="Times New Roman" w:hAnsi="Times New Roman" w:cs="Times New Roman"/>
          <w:i/>
          <w:iCs/>
        </w:rPr>
        <w:t>S. aureus</w:t>
      </w:r>
      <w:r w:rsidRPr="00F85D2C">
        <w:rPr>
          <w:rFonts w:ascii="Times New Roman" w:eastAsia="Times New Roman" w:hAnsi="Times New Roman" w:cs="Times New Roman"/>
        </w:rPr>
        <w:t xml:space="preserve"> isolates, with MIC values ranging from 16 µmol/L to 128 µmol/L. However, its activity was limited against most </w:t>
      </w:r>
      <w:r w:rsidRPr="00F85D2C">
        <w:rPr>
          <w:rFonts w:ascii="Times New Roman" w:eastAsia="Times New Roman" w:hAnsi="Times New Roman" w:cs="Times New Roman"/>
          <w:i/>
          <w:iCs/>
        </w:rPr>
        <w:t>P. aeruginosa</w:t>
      </w:r>
      <w:r w:rsidRPr="00F85D2C">
        <w:rPr>
          <w:rFonts w:ascii="Times New Roman" w:eastAsia="Times New Roman" w:hAnsi="Times New Roman" w:cs="Times New Roman"/>
        </w:rPr>
        <w:t xml:space="preserve"> strains, particularly multidrug-resistant isolates (MIC ≥ 128 µmol/L).</w:t>
      </w:r>
    </w:p>
    <w:p w:rsidR="008B4596" w:rsidRPr="00F85D2C" w:rsidRDefault="00CA5B25" w:rsidP="00F85D2C">
      <w:pPr>
        <w:spacing w:after="0" w:line="300" w:lineRule="atLeast"/>
        <w:jc w:val="center"/>
        <w:rPr>
          <w:rFonts w:ascii="Times New Roman" w:eastAsia="Times New Roman" w:hAnsi="Times New Roman" w:cs="Times New Roman"/>
        </w:rPr>
      </w:pPr>
      <w:r w:rsidRPr="00F85D2C">
        <w:rPr>
          <w:rFonts w:ascii="Times New Roman" w:eastAsia="Times New Roman" w:hAnsi="Times New Roman" w:cs="Times New Roman"/>
          <w:b/>
          <w:bCs/>
        </w:rPr>
        <w:t>RECOMMENDATIONS</w:t>
      </w:r>
    </w:p>
    <w:p w:rsidR="00CA5B25" w:rsidRPr="00F85D2C" w:rsidRDefault="00CA5B25" w:rsidP="00F85D2C">
      <w:pPr>
        <w:spacing w:after="0" w:line="300" w:lineRule="atLeast"/>
        <w:ind w:firstLine="360"/>
        <w:jc w:val="both"/>
        <w:rPr>
          <w:rFonts w:ascii="Times New Roman" w:eastAsia="Times New Roman" w:hAnsi="Times New Roman" w:cs="Times New Roman"/>
        </w:rPr>
      </w:pPr>
      <w:r w:rsidRPr="00F85D2C">
        <w:rPr>
          <w:rFonts w:ascii="Times New Roman" w:eastAsia="Times New Roman" w:hAnsi="Times New Roman" w:cs="Times New Roman"/>
        </w:rPr>
        <w:t>Based on the research findings, the following recommendations are proposed:</w:t>
      </w:r>
    </w:p>
    <w:p w:rsidR="00CA5B25" w:rsidRPr="00F85D2C" w:rsidRDefault="001F3E36" w:rsidP="00F85D2C">
      <w:pPr>
        <w:spacing w:after="0" w:line="300" w:lineRule="atLeast"/>
        <w:ind w:firstLine="567"/>
        <w:jc w:val="both"/>
        <w:rPr>
          <w:rFonts w:ascii="Times New Roman" w:eastAsia="Times New Roman" w:hAnsi="Times New Roman" w:cs="Times New Roman"/>
          <w:b/>
          <w:i/>
        </w:rPr>
      </w:pPr>
      <w:r w:rsidRPr="00F85D2C">
        <w:rPr>
          <w:rFonts w:ascii="Times New Roman" w:eastAsia="Times New Roman" w:hAnsi="Times New Roman" w:cs="Times New Roman"/>
          <w:b/>
          <w:bCs/>
          <w:i/>
        </w:rPr>
        <w:t xml:space="preserve">- </w:t>
      </w:r>
      <w:r w:rsidR="00CA5B25" w:rsidRPr="00F85D2C">
        <w:rPr>
          <w:rFonts w:ascii="Times New Roman" w:eastAsia="Times New Roman" w:hAnsi="Times New Roman" w:cs="Times New Roman"/>
          <w:b/>
          <w:bCs/>
          <w:i/>
        </w:rPr>
        <w:t>Basic Research</w:t>
      </w:r>
    </w:p>
    <w:p w:rsidR="00CA5B25" w:rsidRPr="00F85D2C" w:rsidRDefault="001F3E36"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Expand the investigation of the antimicrobial spectrum of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against a broader range of multidrug-resistant strains, particularly those responsible for hospital-acquired infections.</w:t>
      </w:r>
    </w:p>
    <w:p w:rsidR="00CA5B25" w:rsidRPr="00F85D2C" w:rsidRDefault="001F3E36"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Conduct in-depth studies on the molecular mechanisms of action to guide the rational design and optimization of peptide structures aimed at enhancing efficacy and reducing toxicity.</w:t>
      </w:r>
    </w:p>
    <w:p w:rsidR="00CA5B25" w:rsidRPr="00F85D2C" w:rsidRDefault="001F3E36" w:rsidP="00F85D2C">
      <w:pPr>
        <w:spacing w:after="0" w:line="300" w:lineRule="atLeast"/>
        <w:ind w:firstLine="567"/>
        <w:jc w:val="both"/>
        <w:rPr>
          <w:rFonts w:ascii="Times New Roman" w:eastAsia="Times New Roman" w:hAnsi="Times New Roman" w:cs="Times New Roman"/>
          <w:b/>
          <w:i/>
        </w:rPr>
      </w:pPr>
      <w:r w:rsidRPr="00F85D2C">
        <w:rPr>
          <w:rFonts w:ascii="Times New Roman" w:eastAsia="Times New Roman" w:hAnsi="Times New Roman" w:cs="Times New Roman"/>
          <w:b/>
          <w:bCs/>
          <w:i/>
        </w:rPr>
        <w:t xml:space="preserve">- </w:t>
      </w:r>
      <w:r w:rsidR="00CA5B25" w:rsidRPr="00F85D2C">
        <w:rPr>
          <w:rFonts w:ascii="Times New Roman" w:eastAsia="Times New Roman" w:hAnsi="Times New Roman" w:cs="Times New Roman"/>
          <w:b/>
          <w:bCs/>
          <w:i/>
        </w:rPr>
        <w:t>Preclinical Research</w:t>
      </w:r>
    </w:p>
    <w:p w:rsidR="00CA5B25" w:rsidRPr="00F85D2C" w:rsidRDefault="001F3E36"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Perform chronic, reproductive, and immunotoxicity studies to establish a comprehensive safety profile.</w:t>
      </w:r>
    </w:p>
    <w:p w:rsidR="00CA5B25" w:rsidRPr="00F85D2C" w:rsidRDefault="001F3E36" w:rsidP="00F85D2C">
      <w:pPr>
        <w:spacing w:after="0" w:line="300" w:lineRule="atLeast"/>
        <w:ind w:firstLine="567"/>
        <w:jc w:val="both"/>
        <w:rPr>
          <w:rFonts w:ascii="Times New Roman" w:eastAsia="Times New Roman" w:hAnsi="Times New Roman" w:cs="Times New Roman"/>
        </w:rPr>
      </w:pPr>
      <w:r w:rsidRPr="00F85D2C">
        <w:rPr>
          <w:rFonts w:ascii="Times New Roman" w:eastAsia="Times New Roman" w:hAnsi="Times New Roman" w:cs="Times New Roman"/>
        </w:rPr>
        <w:t xml:space="preserve">+ </w:t>
      </w:r>
      <w:r w:rsidR="00CA5B25" w:rsidRPr="00F85D2C">
        <w:rPr>
          <w:rFonts w:ascii="Times New Roman" w:eastAsia="Times New Roman" w:hAnsi="Times New Roman" w:cs="Times New Roman"/>
        </w:rPr>
        <w:t xml:space="preserve">Investigate the efficacy of </w:t>
      </w:r>
      <w:r w:rsidR="00CA5B25" w:rsidRPr="00F85D2C">
        <w:rPr>
          <w:rFonts w:ascii="Times New Roman" w:eastAsia="Times New Roman" w:hAnsi="Times New Roman" w:cs="Times New Roman"/>
          <w:i/>
          <w:iCs/>
        </w:rPr>
        <w:t>IND-4,11K</w:t>
      </w:r>
      <w:r w:rsidR="00CA5B25" w:rsidRPr="00F85D2C">
        <w:rPr>
          <w:rFonts w:ascii="Times New Roman" w:eastAsia="Times New Roman" w:hAnsi="Times New Roman" w:cs="Times New Roman"/>
        </w:rPr>
        <w:t xml:space="preserve"> in combination with antibiotics or antifungal agents to assess potential synergistic effects.</w:t>
      </w:r>
    </w:p>
    <w:p w:rsidR="00295DF7" w:rsidRDefault="00295DF7">
      <w:pPr>
        <w:rPr>
          <w:rFonts w:ascii="Times New Roman" w:eastAsia="Times New Roman" w:hAnsi="Times New Roman" w:cs="Times New Roman"/>
          <w:b/>
          <w:bCs/>
        </w:rPr>
      </w:pPr>
      <w:r>
        <w:br w:type="page"/>
      </w:r>
    </w:p>
    <w:p w:rsidR="00D616B8" w:rsidRDefault="00D616B8" w:rsidP="00295DF7">
      <w:pPr>
        <w:pStyle w:val="Heading3"/>
        <w:spacing w:before="0" w:beforeAutospacing="0" w:after="0" w:afterAutospacing="0" w:line="360" w:lineRule="auto"/>
        <w:jc w:val="center"/>
        <w:rPr>
          <w:sz w:val="24"/>
          <w:szCs w:val="24"/>
          <w:lang w:val="fr-FR"/>
        </w:rPr>
        <w:sectPr w:rsidR="00D616B8" w:rsidSect="00C87DF3">
          <w:headerReference w:type="default" r:id="rId24"/>
          <w:pgSz w:w="8419" w:h="11906" w:orient="landscape" w:code="9"/>
          <w:pgMar w:top="1134" w:right="1134" w:bottom="1134" w:left="1134" w:header="590" w:footer="720" w:gutter="0"/>
          <w:pgNumType w:start="1"/>
          <w:cols w:space="720"/>
          <w:docGrid w:linePitch="360"/>
        </w:sectPr>
      </w:pPr>
    </w:p>
    <w:p w:rsidR="00DA50B8" w:rsidRDefault="00295DF7" w:rsidP="00295DF7">
      <w:pPr>
        <w:pStyle w:val="Heading3"/>
        <w:spacing w:before="0" w:beforeAutospacing="0" w:after="0" w:afterAutospacing="0" w:line="360" w:lineRule="auto"/>
        <w:jc w:val="center"/>
        <w:rPr>
          <w:sz w:val="24"/>
          <w:szCs w:val="24"/>
          <w:lang w:val="fr-FR"/>
        </w:rPr>
      </w:pPr>
      <w:r w:rsidRPr="00624E83">
        <w:rPr>
          <w:sz w:val="24"/>
          <w:szCs w:val="24"/>
          <w:lang w:val="fr-FR"/>
        </w:rPr>
        <w:lastRenderedPageBreak/>
        <w:t>LIST OF THESIS-RELATED ANNOUNCED STUDY PROJECTS OF  THE AUTHORS</w:t>
      </w:r>
    </w:p>
    <w:p w:rsidR="00D616B8" w:rsidRDefault="00D616B8" w:rsidP="00D616B8">
      <w:pPr>
        <w:pStyle w:val="Heading3"/>
        <w:spacing w:before="0" w:beforeAutospacing="0" w:after="0" w:afterAutospacing="0" w:line="360" w:lineRule="auto"/>
        <w:ind w:firstLine="426"/>
        <w:jc w:val="both"/>
        <w:rPr>
          <w:b w:val="0"/>
          <w:sz w:val="22"/>
          <w:szCs w:val="22"/>
        </w:rPr>
      </w:pPr>
    </w:p>
    <w:p w:rsidR="00D616B8" w:rsidRPr="00D616B8" w:rsidRDefault="00D616B8" w:rsidP="00D616B8">
      <w:pPr>
        <w:pStyle w:val="Heading3"/>
        <w:spacing w:before="0" w:beforeAutospacing="0" w:after="0" w:afterAutospacing="0" w:line="360" w:lineRule="auto"/>
        <w:ind w:firstLine="426"/>
        <w:jc w:val="both"/>
        <w:rPr>
          <w:b w:val="0"/>
          <w:sz w:val="22"/>
          <w:szCs w:val="22"/>
        </w:rPr>
      </w:pPr>
      <w:r>
        <w:rPr>
          <w:b w:val="0"/>
          <w:sz w:val="22"/>
          <w:szCs w:val="22"/>
        </w:rPr>
        <w:t xml:space="preserve">1. </w:t>
      </w:r>
      <w:r w:rsidRPr="00D616B8">
        <w:rPr>
          <w:sz w:val="22"/>
          <w:szCs w:val="22"/>
        </w:rPr>
        <w:t>Hoa Ngo Van</w:t>
      </w:r>
      <w:r w:rsidRPr="00D616B8">
        <w:rPr>
          <w:b w:val="0"/>
          <w:sz w:val="22"/>
          <w:szCs w:val="22"/>
        </w:rPr>
        <w:t xml:space="preserve">, Huy Luong Xuan, Hai Le Viet, Hai Bui Thi Phuong, Yen Do Hai, Nguyen Quoc Thang, Tung Truong Thanh, Thinh Vo Yen, Triet Nguyen Minh, Linh Nguyen Van, Hang Ngo Thu, Mao Can Van (2025). Indolicidin derivatives as potent dual-action antifungal and antibacterial agents for the treatment of skin infections: a comprehensive study from in vitro to in vivo evaluation. </w:t>
      </w:r>
      <w:r w:rsidRPr="00D616B8">
        <w:rPr>
          <w:b w:val="0"/>
          <w:i/>
          <w:sz w:val="22"/>
          <w:szCs w:val="22"/>
        </w:rPr>
        <w:t>PloS One</w:t>
      </w:r>
      <w:r w:rsidRPr="00D616B8">
        <w:rPr>
          <w:b w:val="0"/>
          <w:sz w:val="22"/>
          <w:szCs w:val="22"/>
        </w:rPr>
        <w:t>, 20(9), e0331796.</w:t>
      </w:r>
    </w:p>
    <w:p w:rsidR="00D616B8" w:rsidRPr="00D616B8" w:rsidRDefault="00D616B8" w:rsidP="00D616B8">
      <w:pPr>
        <w:pStyle w:val="NormalWeb"/>
        <w:spacing w:before="0" w:beforeAutospacing="0" w:after="0" w:afterAutospacing="0" w:line="360" w:lineRule="auto"/>
        <w:ind w:firstLine="426"/>
        <w:jc w:val="both"/>
        <w:rPr>
          <w:sz w:val="22"/>
          <w:szCs w:val="22"/>
        </w:rPr>
      </w:pPr>
      <w:r w:rsidRPr="00D616B8">
        <w:rPr>
          <w:rStyle w:val="Strong"/>
          <w:b w:val="0"/>
          <w:sz w:val="22"/>
          <w:szCs w:val="22"/>
        </w:rPr>
        <w:t>2.</w:t>
      </w:r>
      <w:r w:rsidRPr="00D616B8">
        <w:rPr>
          <w:b/>
          <w:sz w:val="22"/>
          <w:szCs w:val="22"/>
        </w:rPr>
        <w:t xml:space="preserve"> Ngo Van Hoa</w:t>
      </w:r>
      <w:r w:rsidRPr="00D616B8">
        <w:rPr>
          <w:sz w:val="22"/>
          <w:szCs w:val="22"/>
        </w:rPr>
        <w:t>, Ngo Thu Hang, Dinh Van Han, Can Van Mao (2025)</w:t>
      </w:r>
      <w:r w:rsidRPr="00D616B8">
        <w:rPr>
          <w:b/>
          <w:sz w:val="22"/>
          <w:szCs w:val="22"/>
        </w:rPr>
        <w:t xml:space="preserve">. </w:t>
      </w:r>
      <w:r w:rsidRPr="00D616B8">
        <w:rPr>
          <w:rStyle w:val="Strong"/>
          <w:b w:val="0"/>
          <w:sz w:val="22"/>
          <w:szCs w:val="22"/>
        </w:rPr>
        <w:t>Evaluation of the antibacterial activity of a synthetic peptide against selected bacterial strains causing community-acquired pneumonia.</w:t>
      </w:r>
      <w:r w:rsidRPr="00D616B8">
        <w:rPr>
          <w:b/>
          <w:sz w:val="22"/>
          <w:szCs w:val="22"/>
        </w:rPr>
        <w:t xml:space="preserve"> </w:t>
      </w:r>
      <w:r w:rsidRPr="00D616B8">
        <w:rPr>
          <w:rStyle w:val="Emphasis"/>
          <w:sz w:val="22"/>
          <w:szCs w:val="22"/>
        </w:rPr>
        <w:t>Vietnam Medical Journal</w:t>
      </w:r>
      <w:r>
        <w:rPr>
          <w:b/>
          <w:sz w:val="22"/>
          <w:szCs w:val="22"/>
        </w:rPr>
        <w:t xml:space="preserve">, </w:t>
      </w:r>
      <w:r w:rsidRPr="00D616B8">
        <w:rPr>
          <w:sz w:val="22"/>
          <w:szCs w:val="22"/>
        </w:rPr>
        <w:t>552(2): 374–379.</w:t>
      </w:r>
    </w:p>
    <w:p w:rsidR="00D616B8" w:rsidRPr="00D616B8" w:rsidRDefault="00D616B8" w:rsidP="00D616B8">
      <w:pPr>
        <w:pStyle w:val="NormalWeb"/>
        <w:spacing w:before="0" w:beforeAutospacing="0" w:after="0" w:afterAutospacing="0" w:line="360" w:lineRule="auto"/>
        <w:ind w:firstLine="426"/>
        <w:jc w:val="both"/>
        <w:rPr>
          <w:b/>
          <w:sz w:val="22"/>
          <w:szCs w:val="22"/>
        </w:rPr>
      </w:pPr>
      <w:r w:rsidRPr="00D616B8">
        <w:rPr>
          <w:rStyle w:val="Strong"/>
          <w:b w:val="0"/>
          <w:sz w:val="22"/>
          <w:szCs w:val="22"/>
        </w:rPr>
        <w:t>3.</w:t>
      </w:r>
      <w:r w:rsidRPr="00D616B8">
        <w:rPr>
          <w:b/>
          <w:sz w:val="22"/>
          <w:szCs w:val="22"/>
        </w:rPr>
        <w:t xml:space="preserve"> Ngo Van Hoa</w:t>
      </w:r>
      <w:r w:rsidRPr="00D616B8">
        <w:rPr>
          <w:sz w:val="22"/>
          <w:szCs w:val="22"/>
        </w:rPr>
        <w:t>, Ngo Thu Hang, Luong Xuan Huy, Can Van Mao (2025).</w:t>
      </w:r>
      <w:r w:rsidRPr="00D616B8">
        <w:rPr>
          <w:b/>
          <w:sz w:val="22"/>
          <w:szCs w:val="22"/>
        </w:rPr>
        <w:t xml:space="preserve"> </w:t>
      </w:r>
      <w:r w:rsidRPr="00D616B8">
        <w:rPr>
          <w:rStyle w:val="Strong"/>
          <w:b w:val="0"/>
          <w:sz w:val="22"/>
          <w:szCs w:val="22"/>
        </w:rPr>
        <w:t>Evaluation of the antibacterial, antifungal, and hemolytic activities of IND-4,11K, an active compound derived from the natural peptide indolicidin.</w:t>
      </w:r>
      <w:r w:rsidRPr="00D616B8">
        <w:rPr>
          <w:b/>
          <w:sz w:val="22"/>
          <w:szCs w:val="22"/>
        </w:rPr>
        <w:t xml:space="preserve"> </w:t>
      </w:r>
      <w:r w:rsidRPr="00D616B8">
        <w:rPr>
          <w:rStyle w:val="Emphasis"/>
          <w:sz w:val="22"/>
          <w:szCs w:val="22"/>
        </w:rPr>
        <w:t>Vietnam Medical Journal</w:t>
      </w:r>
      <w:r>
        <w:rPr>
          <w:sz w:val="22"/>
          <w:szCs w:val="22"/>
        </w:rPr>
        <w:t>,</w:t>
      </w:r>
      <w:r w:rsidRPr="00D616B8">
        <w:rPr>
          <w:sz w:val="22"/>
          <w:szCs w:val="22"/>
        </w:rPr>
        <w:t xml:space="preserve"> 546(3): 255–260.</w:t>
      </w:r>
    </w:p>
    <w:p w:rsidR="00295DF7" w:rsidRPr="002520E0" w:rsidRDefault="00295DF7" w:rsidP="00D616B8">
      <w:pPr>
        <w:pStyle w:val="Heading3"/>
        <w:spacing w:after="0" w:line="360" w:lineRule="auto"/>
        <w:jc w:val="both"/>
        <w:rPr>
          <w:sz w:val="22"/>
          <w:szCs w:val="22"/>
        </w:rPr>
      </w:pPr>
    </w:p>
    <w:sectPr w:rsidR="00295DF7" w:rsidRPr="002520E0" w:rsidSect="00C87DF3">
      <w:headerReference w:type="default" r:id="rId25"/>
      <w:pgSz w:w="8419" w:h="11906" w:orient="landscape" w:code="9"/>
      <w:pgMar w:top="1134" w:right="1134" w:bottom="1134" w:left="1134" w:header="59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57E0" w:rsidRDefault="00B257E0">
      <w:pPr>
        <w:spacing w:after="0" w:line="240" w:lineRule="auto"/>
      </w:pPr>
      <w:r>
        <w:separator/>
      </w:r>
    </w:p>
  </w:endnote>
  <w:endnote w:type="continuationSeparator" w:id="0">
    <w:p w:rsidR="00B257E0" w:rsidRDefault="00B257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09F" w:csb1="00000000"/>
  </w:font>
  <w:font w:name="TimesNewRomanPSMT">
    <w:altName w:val="Times New Roman"/>
    <w:panose1 w:val="00000000000000000000"/>
    <w:charset w:val="00"/>
    <w:family w:val="roman"/>
    <w:notTrueType/>
    <w:pitch w:val="default"/>
  </w:font>
  <w:font w:name="TimesNewRomanPS-ItalicMT">
    <w:altName w:val="MS Gothic"/>
    <w:panose1 w:val="00000000000000000000"/>
    <w:charset w:val="00"/>
    <w:family w:val="roman"/>
    <w:notTrueType/>
    <w:pitch w:val="default"/>
  </w:font>
  <w:font w:name="VnURWPalladioL">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w Cen MT Condensed Extra Bold">
    <w:panose1 w:val="020B0803020202020204"/>
    <w:charset w:val="00"/>
    <w:family w:val="swiss"/>
    <w:pitch w:val="variable"/>
    <w:sig w:usb0="00000007"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6872" w:rsidRDefault="0035687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6872" w:rsidRDefault="00356872">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6872" w:rsidRDefault="0035687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57E0" w:rsidRDefault="00B257E0">
      <w:pPr>
        <w:spacing w:after="0" w:line="240" w:lineRule="auto"/>
      </w:pPr>
      <w:r>
        <w:separator/>
      </w:r>
    </w:p>
  </w:footnote>
  <w:footnote w:type="continuationSeparator" w:id="0">
    <w:p w:rsidR="00B257E0" w:rsidRDefault="00B257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2093154610"/>
      <w:docPartObj>
        <w:docPartGallery w:val="Page Numbers (Top of Page)"/>
        <w:docPartUnique/>
      </w:docPartObj>
    </w:sdtPr>
    <w:sdtContent>
      <w:p w:rsidR="00295DF7" w:rsidRDefault="00295DF7" w:rsidP="00295DF7">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rsidR="00295DF7" w:rsidRDefault="00295DF7">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5DF7" w:rsidRDefault="00295DF7" w:rsidP="00295DF7">
    <w:pPr>
      <w:pStyle w:val="Header"/>
    </w:pPr>
  </w:p>
  <w:p w:rsidR="00295DF7" w:rsidRPr="00146776" w:rsidRDefault="00295DF7" w:rsidP="00295DF7">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5DF7" w:rsidRPr="00A2709D" w:rsidRDefault="00295DF7" w:rsidP="00295DF7">
    <w:pPr>
      <w:pStyle w:val="Header"/>
    </w:pPr>
    <w:r w:rsidRPr="00A2709D">
      <w:t>60</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5DF7" w:rsidRDefault="00295DF7" w:rsidP="00F85D2C">
    <w:pPr>
      <w:pStyle w:val="Header"/>
      <w:ind w:firstLine="0"/>
      <w:jc w:val="center"/>
    </w:pPr>
  </w:p>
  <w:p w:rsidR="00295DF7" w:rsidRDefault="00295DF7"/>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4303390"/>
      <w:docPartObj>
        <w:docPartGallery w:val="Page Numbers (Top of Page)"/>
        <w:docPartUnique/>
      </w:docPartObj>
    </w:sdtPr>
    <w:sdtEndPr>
      <w:rPr>
        <w:noProof/>
      </w:rPr>
    </w:sdtEndPr>
    <w:sdtContent>
      <w:p w:rsidR="00295DF7" w:rsidRDefault="00295DF7" w:rsidP="00F85D2C">
        <w:pPr>
          <w:pStyle w:val="Header"/>
          <w:ind w:firstLine="0"/>
          <w:jc w:val="center"/>
        </w:pPr>
        <w:r>
          <w:fldChar w:fldCharType="begin"/>
        </w:r>
        <w:r>
          <w:instrText xml:space="preserve"> PAGE   \* MERGEFORMAT </w:instrText>
        </w:r>
        <w:r>
          <w:fldChar w:fldCharType="separate"/>
        </w:r>
        <w:r w:rsidR="00356872">
          <w:rPr>
            <w:noProof/>
          </w:rPr>
          <w:t>24</w:t>
        </w:r>
        <w:r>
          <w:rPr>
            <w:noProof/>
          </w:rPr>
          <w:fldChar w:fldCharType="end"/>
        </w:r>
      </w:p>
      <w:bookmarkStart w:id="35" w:name="_GoBack" w:displacedByCustomXml="next"/>
      <w:bookmarkEnd w:id="35" w:displacedByCustomXml="next"/>
    </w:sdtContent>
  </w:sdt>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6872" w:rsidRDefault="00356872" w:rsidP="00F85D2C">
    <w:pPr>
      <w:pStyle w:val="Header"/>
      <w:ind w:firstLine="0"/>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D704F5C"/>
    <w:multiLevelType w:val="multilevel"/>
    <w:tmpl w:val="A45CE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DB90821"/>
    <w:multiLevelType w:val="multilevel"/>
    <w:tmpl w:val="FDD0AE88"/>
    <w:lvl w:ilvl="0">
      <w:start w:val="1"/>
      <w:numFmt w:val="decimal"/>
      <w:lvlText w:val="%1."/>
      <w:lvlJc w:val="left"/>
      <w:pPr>
        <w:ind w:left="450" w:hanging="450"/>
      </w:pPr>
      <w:rPr>
        <w:rFonts w:hint="default"/>
      </w:rPr>
    </w:lvl>
    <w:lvl w:ilvl="1">
      <w:start w:val="1"/>
      <w:numFmt w:val="decimal"/>
      <w:pStyle w:val="MUC11"/>
      <w:lvlText w:val="%1.%2."/>
      <w:lvlJc w:val="left"/>
      <w:pPr>
        <w:ind w:left="720" w:hanging="720"/>
      </w:pPr>
      <w:rPr>
        <w:rFonts w:hint="default"/>
      </w:rPr>
    </w:lvl>
    <w:lvl w:ilvl="2">
      <w:start w:val="1"/>
      <w:numFmt w:val="decimal"/>
      <w:pStyle w:val="MUC111"/>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6A2E2EA6"/>
    <w:multiLevelType w:val="multilevel"/>
    <w:tmpl w:val="88580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bordersDoNotSurroundHeader/>
  <w:bordersDoNotSurroundFooter/>
  <w:defaultTabStop w:val="720"/>
  <w:bookFoldPrint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0DDE"/>
    <w:rsid w:val="00000E3B"/>
    <w:rsid w:val="00044BAD"/>
    <w:rsid w:val="0004707D"/>
    <w:rsid w:val="000C5AFB"/>
    <w:rsid w:val="00116357"/>
    <w:rsid w:val="00127ECE"/>
    <w:rsid w:val="00143E06"/>
    <w:rsid w:val="00195064"/>
    <w:rsid w:val="001B31DE"/>
    <w:rsid w:val="001D667B"/>
    <w:rsid w:val="001F3E36"/>
    <w:rsid w:val="00200240"/>
    <w:rsid w:val="002061B8"/>
    <w:rsid w:val="00211F8C"/>
    <w:rsid w:val="0022322C"/>
    <w:rsid w:val="00233294"/>
    <w:rsid w:val="00237581"/>
    <w:rsid w:val="002441A3"/>
    <w:rsid w:val="002464B6"/>
    <w:rsid w:val="002520E0"/>
    <w:rsid w:val="002628DB"/>
    <w:rsid w:val="00263A7C"/>
    <w:rsid w:val="00282E39"/>
    <w:rsid w:val="00295DF7"/>
    <w:rsid w:val="002A106D"/>
    <w:rsid w:val="002B6607"/>
    <w:rsid w:val="002D2B36"/>
    <w:rsid w:val="003079B6"/>
    <w:rsid w:val="003128CB"/>
    <w:rsid w:val="0032577A"/>
    <w:rsid w:val="00326FF9"/>
    <w:rsid w:val="003273D4"/>
    <w:rsid w:val="0033019E"/>
    <w:rsid w:val="00354B17"/>
    <w:rsid w:val="00356872"/>
    <w:rsid w:val="0038512C"/>
    <w:rsid w:val="003857E0"/>
    <w:rsid w:val="00390791"/>
    <w:rsid w:val="003A0D78"/>
    <w:rsid w:val="003F3138"/>
    <w:rsid w:val="003F684D"/>
    <w:rsid w:val="004140BA"/>
    <w:rsid w:val="00427AC4"/>
    <w:rsid w:val="00455EFB"/>
    <w:rsid w:val="004A5829"/>
    <w:rsid w:val="004B2959"/>
    <w:rsid w:val="004F42EB"/>
    <w:rsid w:val="004F43BC"/>
    <w:rsid w:val="005030BD"/>
    <w:rsid w:val="005040B2"/>
    <w:rsid w:val="00516FA5"/>
    <w:rsid w:val="00536E8E"/>
    <w:rsid w:val="0054493C"/>
    <w:rsid w:val="005461F5"/>
    <w:rsid w:val="005B2083"/>
    <w:rsid w:val="005C5733"/>
    <w:rsid w:val="005D0DDE"/>
    <w:rsid w:val="005E5433"/>
    <w:rsid w:val="00613240"/>
    <w:rsid w:val="00614C14"/>
    <w:rsid w:val="00622A20"/>
    <w:rsid w:val="006306F8"/>
    <w:rsid w:val="00631178"/>
    <w:rsid w:val="0066050F"/>
    <w:rsid w:val="0068299D"/>
    <w:rsid w:val="00691380"/>
    <w:rsid w:val="0069461D"/>
    <w:rsid w:val="00697A48"/>
    <w:rsid w:val="006A7AE8"/>
    <w:rsid w:val="006D01D9"/>
    <w:rsid w:val="006F02DA"/>
    <w:rsid w:val="006F1C61"/>
    <w:rsid w:val="00725AD1"/>
    <w:rsid w:val="007C208F"/>
    <w:rsid w:val="007D55AA"/>
    <w:rsid w:val="007D687A"/>
    <w:rsid w:val="008026D6"/>
    <w:rsid w:val="00813D8B"/>
    <w:rsid w:val="0088522B"/>
    <w:rsid w:val="008A48D7"/>
    <w:rsid w:val="008B4596"/>
    <w:rsid w:val="008D0F58"/>
    <w:rsid w:val="008F2DAC"/>
    <w:rsid w:val="009149A0"/>
    <w:rsid w:val="0092384B"/>
    <w:rsid w:val="00927727"/>
    <w:rsid w:val="0093223E"/>
    <w:rsid w:val="0095378C"/>
    <w:rsid w:val="00957ABF"/>
    <w:rsid w:val="009674CF"/>
    <w:rsid w:val="009A4282"/>
    <w:rsid w:val="009A517E"/>
    <w:rsid w:val="009C0E2E"/>
    <w:rsid w:val="009D33FC"/>
    <w:rsid w:val="009E27C8"/>
    <w:rsid w:val="009E3ED8"/>
    <w:rsid w:val="00A01F71"/>
    <w:rsid w:val="00A03D2F"/>
    <w:rsid w:val="00A13121"/>
    <w:rsid w:val="00A357A2"/>
    <w:rsid w:val="00A44AA6"/>
    <w:rsid w:val="00A7384B"/>
    <w:rsid w:val="00A84E92"/>
    <w:rsid w:val="00A96972"/>
    <w:rsid w:val="00AA0A7F"/>
    <w:rsid w:val="00AB2433"/>
    <w:rsid w:val="00AE1DF8"/>
    <w:rsid w:val="00B030D4"/>
    <w:rsid w:val="00B257E0"/>
    <w:rsid w:val="00B314ED"/>
    <w:rsid w:val="00B331CF"/>
    <w:rsid w:val="00B52461"/>
    <w:rsid w:val="00B5508B"/>
    <w:rsid w:val="00B55DE8"/>
    <w:rsid w:val="00B65371"/>
    <w:rsid w:val="00B67795"/>
    <w:rsid w:val="00B71EDE"/>
    <w:rsid w:val="00B91710"/>
    <w:rsid w:val="00BB05E2"/>
    <w:rsid w:val="00BB1F31"/>
    <w:rsid w:val="00BB6FD2"/>
    <w:rsid w:val="00BD3193"/>
    <w:rsid w:val="00BF0B2E"/>
    <w:rsid w:val="00C7229F"/>
    <w:rsid w:val="00C74542"/>
    <w:rsid w:val="00C87DF3"/>
    <w:rsid w:val="00CA5B25"/>
    <w:rsid w:val="00CA5CCB"/>
    <w:rsid w:val="00CD25B0"/>
    <w:rsid w:val="00D41DEA"/>
    <w:rsid w:val="00D47497"/>
    <w:rsid w:val="00D54535"/>
    <w:rsid w:val="00D56CCE"/>
    <w:rsid w:val="00D616B8"/>
    <w:rsid w:val="00D63430"/>
    <w:rsid w:val="00DA50B8"/>
    <w:rsid w:val="00DA6CFE"/>
    <w:rsid w:val="00DC6DB3"/>
    <w:rsid w:val="00DD02D1"/>
    <w:rsid w:val="00E01AD9"/>
    <w:rsid w:val="00E07EC7"/>
    <w:rsid w:val="00E23611"/>
    <w:rsid w:val="00E66D45"/>
    <w:rsid w:val="00EB23B9"/>
    <w:rsid w:val="00F048CB"/>
    <w:rsid w:val="00F103C8"/>
    <w:rsid w:val="00F359A9"/>
    <w:rsid w:val="00F51165"/>
    <w:rsid w:val="00F52365"/>
    <w:rsid w:val="00F85D2C"/>
    <w:rsid w:val="00F97689"/>
    <w:rsid w:val="00FC048D"/>
    <w:rsid w:val="00FD263D"/>
    <w:rsid w:val="00FD33E3"/>
    <w:rsid w:val="00FD35FC"/>
    <w:rsid w:val="00FE0071"/>
    <w:rsid w:val="00FF38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54C8A1"/>
  <w15:chartTrackingRefBased/>
  <w15:docId w15:val="{E04AAFB0-7998-4BFF-A934-D22CDF3AB1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22322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2322C"/>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2322C"/>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2464B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A01F71"/>
    <w:pPr>
      <w:keepNext/>
      <w:keepLines/>
      <w:spacing w:before="40" w:after="0" w:line="360" w:lineRule="auto"/>
      <w:jc w:val="both"/>
      <w:outlineLvl w:val="4"/>
    </w:pPr>
    <w:rPr>
      <w:rFonts w:asciiTheme="majorHAnsi" w:eastAsiaTheme="majorEastAsia" w:hAnsiTheme="majorHAnsi" w:cstheme="majorBidi"/>
      <w:color w:val="2E74B5" w:themeColor="accent1" w:themeShade="BF"/>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322C"/>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22322C"/>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2322C"/>
    <w:rPr>
      <w:rFonts w:ascii="Times New Roman" w:eastAsia="Times New Roman" w:hAnsi="Times New Roman" w:cs="Times New Roman"/>
      <w:b/>
      <w:bCs/>
      <w:sz w:val="27"/>
      <w:szCs w:val="27"/>
    </w:rPr>
  </w:style>
  <w:style w:type="paragraph" w:styleId="NormalWeb">
    <w:name w:val="Normal (Web)"/>
    <w:basedOn w:val="Normal"/>
    <w:link w:val="NormalWebChar"/>
    <w:uiPriority w:val="99"/>
    <w:unhideWhenUsed/>
    <w:rsid w:val="0022322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rel">
    <w:name w:val="mrel"/>
    <w:basedOn w:val="DefaultParagraphFont"/>
    <w:rsid w:val="0022322C"/>
  </w:style>
  <w:style w:type="character" w:customStyle="1" w:styleId="mord">
    <w:name w:val="mord"/>
    <w:basedOn w:val="DefaultParagraphFont"/>
    <w:rsid w:val="0022322C"/>
  </w:style>
  <w:style w:type="character" w:customStyle="1" w:styleId="mpunct">
    <w:name w:val="mpunct"/>
    <w:basedOn w:val="DefaultParagraphFont"/>
    <w:rsid w:val="0022322C"/>
  </w:style>
  <w:style w:type="table" w:styleId="TableGrid">
    <w:name w:val="Table Grid"/>
    <w:basedOn w:val="TableNormal"/>
    <w:uiPriority w:val="39"/>
    <w:rsid w:val="002232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2464B6"/>
    <w:rPr>
      <w:rFonts w:asciiTheme="majorHAnsi" w:eastAsiaTheme="majorEastAsia" w:hAnsiTheme="majorHAnsi" w:cstheme="majorBidi"/>
      <w:i/>
      <w:iCs/>
      <w:color w:val="2E74B5" w:themeColor="accent1" w:themeShade="BF"/>
    </w:rPr>
  </w:style>
  <w:style w:type="character" w:customStyle="1" w:styleId="vlist-s">
    <w:name w:val="vlist-s"/>
    <w:basedOn w:val="DefaultParagraphFont"/>
    <w:rsid w:val="002464B6"/>
  </w:style>
  <w:style w:type="paragraph" w:styleId="Header">
    <w:name w:val="header"/>
    <w:basedOn w:val="Normal"/>
    <w:link w:val="HeaderChar"/>
    <w:uiPriority w:val="99"/>
    <w:unhideWhenUsed/>
    <w:rsid w:val="009149A0"/>
    <w:pPr>
      <w:tabs>
        <w:tab w:val="center" w:pos="4680"/>
        <w:tab w:val="right" w:pos="9360"/>
      </w:tabs>
      <w:spacing w:after="0" w:line="240" w:lineRule="auto"/>
      <w:ind w:firstLine="567"/>
      <w:jc w:val="both"/>
    </w:pPr>
    <w:rPr>
      <w:rFonts w:ascii="Times New Roman" w:hAnsi="Times New Roman" w:cs="Times New Roman"/>
      <w:shd w:val="clear" w:color="auto" w:fill="FFFFFF"/>
    </w:rPr>
  </w:style>
  <w:style w:type="character" w:customStyle="1" w:styleId="HeaderChar">
    <w:name w:val="Header Char"/>
    <w:basedOn w:val="DefaultParagraphFont"/>
    <w:link w:val="Header"/>
    <w:uiPriority w:val="99"/>
    <w:rsid w:val="009149A0"/>
    <w:rPr>
      <w:rFonts w:ascii="Times New Roman" w:hAnsi="Times New Roman" w:cs="Times New Roman"/>
    </w:rPr>
  </w:style>
  <w:style w:type="character" w:styleId="PageNumber">
    <w:name w:val="page number"/>
    <w:basedOn w:val="DefaultParagraphFont"/>
    <w:uiPriority w:val="99"/>
    <w:semiHidden/>
    <w:unhideWhenUsed/>
    <w:rsid w:val="009149A0"/>
  </w:style>
  <w:style w:type="table" w:customStyle="1" w:styleId="TableGrid1">
    <w:name w:val="Table Grid1"/>
    <w:basedOn w:val="TableNormal"/>
    <w:next w:val="TableGrid"/>
    <w:uiPriority w:val="59"/>
    <w:rsid w:val="00631178"/>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ANNEX,List Paragraph1,List Paragraph2,Bullet List,FooterText,numbered,Paragraphe de liste,bullet,bullet 1,Bullet L1,List Paragraph 1,List Paragraph11,bulleted Jens,Paragraph"/>
    <w:basedOn w:val="Normal"/>
    <w:link w:val="ListParagraphChar"/>
    <w:uiPriority w:val="34"/>
    <w:qFormat/>
    <w:rsid w:val="0032577A"/>
    <w:pPr>
      <w:spacing w:after="200" w:line="276" w:lineRule="auto"/>
      <w:ind w:left="720"/>
      <w:contextualSpacing/>
    </w:pPr>
    <w:rPr>
      <w:rFonts w:eastAsiaTheme="minorEastAsia" w:cs="Times New Roman"/>
      <w:szCs w:val="28"/>
    </w:rPr>
  </w:style>
  <w:style w:type="character" w:customStyle="1" w:styleId="ListParagraphChar">
    <w:name w:val="List Paragraph Char"/>
    <w:aliases w:val="ANNEX Char,List Paragraph1 Char,List Paragraph2 Char,Bullet List Char,FooterText Char,numbered Char,Paragraphe de liste Char,bullet Char,bullet 1 Char,Bullet L1 Char,List Paragraph 1 Char,List Paragraph11 Char,bulleted Jens Char"/>
    <w:link w:val="ListParagraph"/>
    <w:rsid w:val="0032577A"/>
    <w:rPr>
      <w:rFonts w:eastAsiaTheme="minorEastAsia" w:cs="Times New Roman"/>
      <w:szCs w:val="28"/>
    </w:rPr>
  </w:style>
  <w:style w:type="character" w:customStyle="1" w:styleId="button-container">
    <w:name w:val="button-container"/>
    <w:basedOn w:val="DefaultParagraphFont"/>
    <w:rsid w:val="00A7384B"/>
  </w:style>
  <w:style w:type="paragraph" w:styleId="Footer">
    <w:name w:val="footer"/>
    <w:basedOn w:val="Normal"/>
    <w:link w:val="FooterChar"/>
    <w:uiPriority w:val="99"/>
    <w:unhideWhenUsed/>
    <w:rsid w:val="00127E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7ECE"/>
  </w:style>
  <w:style w:type="character" w:customStyle="1" w:styleId="Heading5Char">
    <w:name w:val="Heading 5 Char"/>
    <w:basedOn w:val="DefaultParagraphFont"/>
    <w:link w:val="Heading5"/>
    <w:uiPriority w:val="9"/>
    <w:rsid w:val="00A01F71"/>
    <w:rPr>
      <w:rFonts w:asciiTheme="majorHAnsi" w:eastAsiaTheme="majorEastAsia" w:hAnsiTheme="majorHAnsi" w:cstheme="majorBidi"/>
      <w:color w:val="2E74B5" w:themeColor="accent1" w:themeShade="BF"/>
      <w:sz w:val="28"/>
      <w:szCs w:val="24"/>
    </w:rPr>
  </w:style>
  <w:style w:type="paragraph" w:customStyle="1" w:styleId="EndNoteBibliographyTitle">
    <w:name w:val="EndNote Bibliography Title"/>
    <w:basedOn w:val="Normal"/>
    <w:link w:val="EndNoteBibliographyTitleChar"/>
    <w:rsid w:val="00A01F71"/>
    <w:pPr>
      <w:spacing w:before="120" w:after="0" w:line="360" w:lineRule="auto"/>
      <w:ind w:firstLine="567"/>
      <w:jc w:val="center"/>
    </w:pPr>
    <w:rPr>
      <w:rFonts w:ascii="Times New Roman" w:eastAsia="Times New Roman" w:hAnsi="Times New Roman" w:cs="Times New Roman"/>
      <w:noProof/>
      <w:sz w:val="28"/>
      <w:szCs w:val="28"/>
    </w:rPr>
  </w:style>
  <w:style w:type="character" w:customStyle="1" w:styleId="EndNoteBibliographyTitleChar">
    <w:name w:val="EndNote Bibliography Title Char"/>
    <w:basedOn w:val="ListParagraphChar"/>
    <w:link w:val="EndNoteBibliographyTitle"/>
    <w:rsid w:val="00A01F71"/>
    <w:rPr>
      <w:rFonts w:ascii="Times New Roman" w:eastAsia="Times New Roman" w:hAnsi="Times New Roman" w:cs="Times New Roman"/>
      <w:noProof/>
      <w:sz w:val="28"/>
      <w:szCs w:val="28"/>
    </w:rPr>
  </w:style>
  <w:style w:type="paragraph" w:customStyle="1" w:styleId="EndNoteBibliography">
    <w:name w:val="EndNote Bibliography"/>
    <w:basedOn w:val="Normal"/>
    <w:link w:val="EndNoteBibliographyChar"/>
    <w:rsid w:val="00A01F71"/>
    <w:pPr>
      <w:spacing w:before="120" w:after="120" w:line="240" w:lineRule="auto"/>
      <w:ind w:firstLine="567"/>
      <w:jc w:val="center"/>
    </w:pPr>
    <w:rPr>
      <w:rFonts w:ascii="Times New Roman" w:eastAsia="Times New Roman" w:hAnsi="Times New Roman" w:cs="Times New Roman"/>
      <w:noProof/>
      <w:sz w:val="28"/>
      <w:szCs w:val="28"/>
    </w:rPr>
  </w:style>
  <w:style w:type="character" w:customStyle="1" w:styleId="EndNoteBibliographyChar">
    <w:name w:val="EndNote Bibliography Char"/>
    <w:basedOn w:val="ListParagraphChar"/>
    <w:link w:val="EndNoteBibliography"/>
    <w:rsid w:val="00A01F71"/>
    <w:rPr>
      <w:rFonts w:ascii="Times New Roman" w:eastAsia="Times New Roman" w:hAnsi="Times New Roman" w:cs="Times New Roman"/>
      <w:noProof/>
      <w:sz w:val="28"/>
      <w:szCs w:val="28"/>
    </w:rPr>
  </w:style>
  <w:style w:type="character" w:styleId="Hyperlink">
    <w:name w:val="Hyperlink"/>
    <w:basedOn w:val="DefaultParagraphFont"/>
    <w:uiPriority w:val="99"/>
    <w:unhideWhenUsed/>
    <w:rsid w:val="00A01F71"/>
    <w:rPr>
      <w:color w:val="0563C1" w:themeColor="hyperlink"/>
      <w:u w:val="single"/>
    </w:rPr>
  </w:style>
  <w:style w:type="character" w:customStyle="1" w:styleId="fontstyle01">
    <w:name w:val="fontstyle01"/>
    <w:basedOn w:val="DefaultParagraphFont"/>
    <w:rsid w:val="00A01F71"/>
    <w:rPr>
      <w:rFonts w:ascii="TimesNewRomanPSMT" w:hAnsi="TimesNewRomanPSMT" w:hint="default"/>
      <w:b w:val="0"/>
      <w:bCs w:val="0"/>
      <w:i w:val="0"/>
      <w:iCs w:val="0"/>
      <w:color w:val="000000"/>
      <w:sz w:val="28"/>
      <w:szCs w:val="28"/>
    </w:rPr>
  </w:style>
  <w:style w:type="character" w:customStyle="1" w:styleId="fontstyle21">
    <w:name w:val="fontstyle21"/>
    <w:basedOn w:val="DefaultParagraphFont"/>
    <w:rsid w:val="00A01F71"/>
    <w:rPr>
      <w:rFonts w:ascii="TimesNewRomanPS-ItalicMT" w:hAnsi="TimesNewRomanPS-ItalicMT" w:hint="default"/>
      <w:b w:val="0"/>
      <w:bCs w:val="0"/>
      <w:i/>
      <w:iCs/>
      <w:color w:val="000000"/>
      <w:sz w:val="28"/>
      <w:szCs w:val="28"/>
    </w:rPr>
  </w:style>
  <w:style w:type="character" w:customStyle="1" w:styleId="fontstyle31">
    <w:name w:val="fontstyle31"/>
    <w:basedOn w:val="DefaultParagraphFont"/>
    <w:rsid w:val="00A01F71"/>
    <w:rPr>
      <w:rFonts w:ascii="TimesNewRomanPSMT" w:hAnsi="TimesNewRomanPSMT" w:hint="default"/>
      <w:b w:val="0"/>
      <w:bCs w:val="0"/>
      <w:i w:val="0"/>
      <w:iCs w:val="0"/>
      <w:color w:val="000000"/>
      <w:sz w:val="28"/>
      <w:szCs w:val="28"/>
    </w:rPr>
  </w:style>
  <w:style w:type="character" w:customStyle="1" w:styleId="apple-style-span">
    <w:name w:val="apple-style-span"/>
    <w:basedOn w:val="DefaultParagraphFont"/>
    <w:rsid w:val="00A01F71"/>
  </w:style>
  <w:style w:type="character" w:customStyle="1" w:styleId="fontstyle41">
    <w:name w:val="fontstyle41"/>
    <w:basedOn w:val="DefaultParagraphFont"/>
    <w:rsid w:val="00A01F71"/>
    <w:rPr>
      <w:rFonts w:ascii="VnURWPalladioL" w:hAnsi="VnURWPalladioL" w:hint="default"/>
      <w:b w:val="0"/>
      <w:bCs w:val="0"/>
      <w:i w:val="0"/>
      <w:iCs w:val="0"/>
      <w:color w:val="000000"/>
      <w:sz w:val="18"/>
      <w:szCs w:val="18"/>
    </w:rPr>
  </w:style>
  <w:style w:type="paragraph" w:styleId="BodyText">
    <w:name w:val="Body Text"/>
    <w:basedOn w:val="Normal"/>
    <w:link w:val="BodyTextChar"/>
    <w:uiPriority w:val="99"/>
    <w:rsid w:val="00A01F71"/>
    <w:pPr>
      <w:spacing w:before="120" w:after="0" w:line="240" w:lineRule="auto"/>
      <w:ind w:firstLine="567"/>
      <w:jc w:val="center"/>
    </w:pPr>
    <w:rPr>
      <w:rFonts w:ascii=".VnTime" w:eastAsia="Times New Roman" w:hAnsi=".VnTime" w:cs="Times New Roman"/>
      <w:sz w:val="20"/>
      <w:szCs w:val="24"/>
      <w:lang w:val="x-none" w:eastAsia="x-none"/>
    </w:rPr>
  </w:style>
  <w:style w:type="character" w:customStyle="1" w:styleId="BodyTextChar">
    <w:name w:val="Body Text Char"/>
    <w:basedOn w:val="DefaultParagraphFont"/>
    <w:link w:val="BodyText"/>
    <w:uiPriority w:val="99"/>
    <w:rsid w:val="00A01F71"/>
    <w:rPr>
      <w:rFonts w:ascii=".VnTime" w:eastAsia="Times New Roman" w:hAnsi=".VnTime" w:cs="Times New Roman"/>
      <w:sz w:val="20"/>
      <w:szCs w:val="24"/>
      <w:lang w:val="x-none" w:eastAsia="x-none"/>
    </w:rPr>
  </w:style>
  <w:style w:type="character" w:customStyle="1" w:styleId="Bodytext2">
    <w:name w:val="Body text (2)_"/>
    <w:link w:val="Bodytext20"/>
    <w:locked/>
    <w:rsid w:val="00A01F71"/>
    <w:rPr>
      <w:b/>
      <w:bCs/>
      <w:szCs w:val="28"/>
      <w:shd w:val="clear" w:color="auto" w:fill="FFFFFF"/>
    </w:rPr>
  </w:style>
  <w:style w:type="paragraph" w:customStyle="1" w:styleId="Bodytext20">
    <w:name w:val="Body text (2)"/>
    <w:basedOn w:val="Normal"/>
    <w:link w:val="Bodytext2"/>
    <w:rsid w:val="00A01F71"/>
    <w:pPr>
      <w:widowControl w:val="0"/>
      <w:shd w:val="clear" w:color="auto" w:fill="FFFFFF"/>
      <w:spacing w:before="120" w:after="0" w:line="461" w:lineRule="exact"/>
      <w:ind w:firstLine="567"/>
      <w:jc w:val="both"/>
    </w:pPr>
    <w:rPr>
      <w:b/>
      <w:bCs/>
      <w:szCs w:val="28"/>
    </w:rPr>
  </w:style>
  <w:style w:type="paragraph" w:styleId="TOCHeading">
    <w:name w:val="TOC Heading"/>
    <w:basedOn w:val="Heading1"/>
    <w:next w:val="Normal"/>
    <w:uiPriority w:val="39"/>
    <w:unhideWhenUsed/>
    <w:qFormat/>
    <w:rsid w:val="00A01F71"/>
    <w:pPr>
      <w:keepNext/>
      <w:keepLines/>
      <w:spacing w:before="240" w:beforeAutospacing="0" w:after="0" w:afterAutospacing="0" w:line="259" w:lineRule="auto"/>
      <w:ind w:left="2552"/>
      <w:jc w:val="center"/>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Normal"/>
    <w:next w:val="Normal"/>
    <w:autoRedefine/>
    <w:uiPriority w:val="39"/>
    <w:unhideWhenUsed/>
    <w:qFormat/>
    <w:rsid w:val="00A01F71"/>
    <w:pPr>
      <w:pBdr>
        <w:between w:val="double" w:sz="6" w:space="0" w:color="auto"/>
      </w:pBdr>
      <w:spacing w:after="0" w:line="360" w:lineRule="auto"/>
      <w:ind w:left="227"/>
      <w:jc w:val="both"/>
    </w:pPr>
    <w:rPr>
      <w:rFonts w:ascii="Times New Roman" w:hAnsi="Times New Roman" w:cstheme="minorHAnsi"/>
      <w:iCs/>
      <w:sz w:val="28"/>
      <w:szCs w:val="20"/>
    </w:rPr>
  </w:style>
  <w:style w:type="paragraph" w:styleId="TOC1">
    <w:name w:val="toc 1"/>
    <w:aliases w:val="HÒA"/>
    <w:basedOn w:val="Normal"/>
    <w:next w:val="Normal"/>
    <w:autoRedefine/>
    <w:uiPriority w:val="39"/>
    <w:unhideWhenUsed/>
    <w:qFormat/>
    <w:rsid w:val="00A01F71"/>
    <w:pPr>
      <w:tabs>
        <w:tab w:val="left" w:pos="709"/>
        <w:tab w:val="right" w:leader="dot" w:pos="8789"/>
      </w:tabs>
      <w:spacing w:after="0" w:line="360" w:lineRule="auto"/>
      <w:ind w:left="709" w:hanging="709"/>
      <w:jc w:val="both"/>
    </w:pPr>
    <w:rPr>
      <w:rFonts w:ascii="Times New Roman" w:hAnsi="Times New Roman" w:cs="Times New Roman"/>
      <w:bCs/>
      <w:iCs/>
      <w:noProof/>
      <w:color w:val="000000" w:themeColor="text1"/>
      <w:spacing w:val="-6"/>
      <w:sz w:val="28"/>
      <w:szCs w:val="28"/>
    </w:rPr>
  </w:style>
  <w:style w:type="paragraph" w:styleId="TOC3">
    <w:name w:val="toc 3"/>
    <w:basedOn w:val="Normal"/>
    <w:next w:val="Normal"/>
    <w:autoRedefine/>
    <w:uiPriority w:val="39"/>
    <w:unhideWhenUsed/>
    <w:qFormat/>
    <w:rsid w:val="00A01F71"/>
    <w:pPr>
      <w:pBdr>
        <w:between w:val="double" w:sz="6" w:space="0" w:color="auto"/>
      </w:pBdr>
      <w:spacing w:after="0" w:line="360" w:lineRule="auto"/>
      <w:ind w:left="510"/>
      <w:jc w:val="both"/>
    </w:pPr>
    <w:rPr>
      <w:rFonts w:ascii="Times New Roman" w:hAnsi="Times New Roman" w:cstheme="minorHAnsi"/>
      <w:sz w:val="28"/>
      <w:szCs w:val="20"/>
    </w:rPr>
  </w:style>
  <w:style w:type="paragraph" w:styleId="Caption">
    <w:name w:val="caption"/>
    <w:aliases w:val="Bảng"/>
    <w:basedOn w:val="Normal"/>
    <w:next w:val="Normal"/>
    <w:link w:val="CaptionChar"/>
    <w:unhideWhenUsed/>
    <w:qFormat/>
    <w:rsid w:val="00A01F71"/>
    <w:pPr>
      <w:spacing w:after="0" w:line="360" w:lineRule="auto"/>
      <w:ind w:firstLine="567"/>
      <w:jc w:val="center"/>
    </w:pPr>
    <w:rPr>
      <w:rFonts w:ascii="Times New Roman" w:hAnsi="Times New Roman"/>
      <w:b/>
      <w:iCs/>
      <w:sz w:val="28"/>
      <w:szCs w:val="18"/>
    </w:rPr>
  </w:style>
  <w:style w:type="paragraph" w:styleId="BalloonText">
    <w:name w:val="Balloon Text"/>
    <w:basedOn w:val="Normal"/>
    <w:link w:val="BalloonTextChar"/>
    <w:uiPriority w:val="99"/>
    <w:semiHidden/>
    <w:unhideWhenUsed/>
    <w:rsid w:val="00A01F71"/>
    <w:pPr>
      <w:spacing w:after="0" w:line="240" w:lineRule="auto"/>
      <w:ind w:firstLine="567"/>
      <w:jc w:val="center"/>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1F71"/>
    <w:rPr>
      <w:rFonts w:ascii="Segoe UI" w:hAnsi="Segoe UI" w:cs="Segoe UI"/>
      <w:sz w:val="18"/>
      <w:szCs w:val="18"/>
    </w:rPr>
  </w:style>
  <w:style w:type="paragraph" w:customStyle="1" w:styleId="Default">
    <w:name w:val="Default"/>
    <w:rsid w:val="00A01F71"/>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TableofFigures">
    <w:name w:val="table of figures"/>
    <w:basedOn w:val="Normal"/>
    <w:next w:val="Normal"/>
    <w:uiPriority w:val="99"/>
    <w:unhideWhenUsed/>
    <w:rsid w:val="00A01F71"/>
    <w:pPr>
      <w:spacing w:after="0" w:line="360" w:lineRule="auto"/>
    </w:pPr>
    <w:rPr>
      <w:rFonts w:ascii="Times New Roman" w:hAnsi="Times New Roman"/>
      <w:sz w:val="28"/>
    </w:rPr>
  </w:style>
  <w:style w:type="paragraph" w:customStyle="1" w:styleId="1111">
    <w:name w:val="1.1.1.1"/>
    <w:basedOn w:val="Normal"/>
    <w:link w:val="1111Char"/>
    <w:rsid w:val="00A01F71"/>
    <w:pPr>
      <w:spacing w:after="0" w:line="360" w:lineRule="auto"/>
      <w:jc w:val="both"/>
    </w:pPr>
    <w:rPr>
      <w:rFonts w:ascii="Times New Roman" w:eastAsia="Calibri" w:hAnsi="Times New Roman" w:cs="Times New Roman"/>
      <w:b/>
      <w:i/>
      <w:sz w:val="28"/>
      <w:szCs w:val="28"/>
      <w:lang w:val="vi-VN"/>
    </w:rPr>
  </w:style>
  <w:style w:type="character" w:customStyle="1" w:styleId="1111Char">
    <w:name w:val="1.1.1.1 Char"/>
    <w:link w:val="1111"/>
    <w:rsid w:val="00A01F71"/>
    <w:rPr>
      <w:rFonts w:ascii="Times New Roman" w:eastAsia="Calibri" w:hAnsi="Times New Roman" w:cs="Times New Roman"/>
      <w:b/>
      <w:i/>
      <w:sz w:val="28"/>
      <w:szCs w:val="28"/>
      <w:lang w:val="vi-VN"/>
    </w:rPr>
  </w:style>
  <w:style w:type="paragraph" w:styleId="TOC4">
    <w:name w:val="toc 4"/>
    <w:basedOn w:val="Normal"/>
    <w:next w:val="Normal"/>
    <w:autoRedefine/>
    <w:uiPriority w:val="39"/>
    <w:unhideWhenUsed/>
    <w:qFormat/>
    <w:rsid w:val="00A01F71"/>
    <w:pPr>
      <w:pBdr>
        <w:between w:val="double" w:sz="6" w:space="0" w:color="auto"/>
      </w:pBdr>
      <w:spacing w:before="120" w:after="120" w:line="360" w:lineRule="auto"/>
      <w:ind w:left="560"/>
      <w:jc w:val="center"/>
    </w:pPr>
    <w:rPr>
      <w:rFonts w:cstheme="minorHAnsi"/>
      <w:sz w:val="20"/>
      <w:szCs w:val="20"/>
    </w:rPr>
  </w:style>
  <w:style w:type="paragraph" w:customStyle="1" w:styleId="a2">
    <w:name w:val="a2"/>
    <w:basedOn w:val="Heading3"/>
    <w:link w:val="a2Char"/>
    <w:qFormat/>
    <w:rsid w:val="00A01F71"/>
    <w:pPr>
      <w:keepNext/>
      <w:keepLines/>
      <w:spacing w:before="0" w:beforeAutospacing="0" w:after="0" w:afterAutospacing="0" w:line="360" w:lineRule="auto"/>
      <w:jc w:val="both"/>
    </w:pPr>
    <w:rPr>
      <w:rFonts w:eastAsia="MS Gothic"/>
      <w:b w:val="0"/>
      <w:bCs w:val="0"/>
      <w:i/>
      <w:color w:val="000000"/>
      <w:sz w:val="28"/>
      <w:szCs w:val="28"/>
    </w:rPr>
  </w:style>
  <w:style w:type="character" w:customStyle="1" w:styleId="a2Char">
    <w:name w:val="a2 Char"/>
    <w:link w:val="a2"/>
    <w:rsid w:val="00A01F71"/>
    <w:rPr>
      <w:rFonts w:ascii="Times New Roman" w:eastAsia="MS Gothic" w:hAnsi="Times New Roman" w:cs="Times New Roman"/>
      <w:i/>
      <w:color w:val="000000"/>
      <w:sz w:val="28"/>
      <w:szCs w:val="28"/>
    </w:rPr>
  </w:style>
  <w:style w:type="character" w:styleId="Emphasis">
    <w:name w:val="Emphasis"/>
    <w:uiPriority w:val="20"/>
    <w:qFormat/>
    <w:rsid w:val="00A01F71"/>
    <w:rPr>
      <w:i/>
      <w:iCs/>
    </w:rPr>
  </w:style>
  <w:style w:type="paragraph" w:customStyle="1" w:styleId="text">
    <w:name w:val="text"/>
    <w:basedOn w:val="Normal"/>
    <w:rsid w:val="00A01F71"/>
    <w:pPr>
      <w:snapToGrid w:val="0"/>
      <w:spacing w:before="100" w:after="0" w:line="300" w:lineRule="exact"/>
      <w:ind w:firstLine="567"/>
      <w:jc w:val="both"/>
    </w:pPr>
    <w:rPr>
      <w:rFonts w:ascii=".VnTime" w:eastAsia="Times New Roman" w:hAnsi=".VnTime" w:cs="Times New Roman"/>
      <w:sz w:val="26"/>
      <w:szCs w:val="20"/>
    </w:rPr>
  </w:style>
  <w:style w:type="paragraph" w:styleId="TOC9">
    <w:name w:val="toc 9"/>
    <w:basedOn w:val="Normal"/>
    <w:next w:val="Normal"/>
    <w:autoRedefine/>
    <w:uiPriority w:val="39"/>
    <w:unhideWhenUsed/>
    <w:rsid w:val="00A01F71"/>
    <w:pPr>
      <w:pBdr>
        <w:between w:val="double" w:sz="6" w:space="0" w:color="auto"/>
      </w:pBdr>
      <w:spacing w:before="120" w:after="120" w:line="360" w:lineRule="auto"/>
      <w:ind w:left="1960"/>
      <w:jc w:val="center"/>
    </w:pPr>
    <w:rPr>
      <w:rFonts w:cstheme="minorHAnsi"/>
      <w:sz w:val="20"/>
      <w:szCs w:val="20"/>
    </w:rPr>
  </w:style>
  <w:style w:type="character" w:styleId="Strong">
    <w:name w:val="Strong"/>
    <w:basedOn w:val="DefaultParagraphFont"/>
    <w:uiPriority w:val="22"/>
    <w:qFormat/>
    <w:rsid w:val="00A01F71"/>
    <w:rPr>
      <w:b/>
      <w:bCs/>
    </w:rPr>
  </w:style>
  <w:style w:type="character" w:customStyle="1" w:styleId="NormalWebChar">
    <w:name w:val="Normal (Web) Char"/>
    <w:basedOn w:val="DefaultParagraphFont"/>
    <w:link w:val="NormalWeb"/>
    <w:uiPriority w:val="99"/>
    <w:rsid w:val="00A01F71"/>
    <w:rPr>
      <w:rFonts w:ascii="Times New Roman" w:eastAsia="Times New Roman" w:hAnsi="Times New Roman" w:cs="Times New Roman"/>
      <w:sz w:val="24"/>
      <w:szCs w:val="24"/>
    </w:rPr>
  </w:style>
  <w:style w:type="paragraph" w:styleId="NoSpacing">
    <w:name w:val="No Spacing"/>
    <w:uiPriority w:val="1"/>
    <w:qFormat/>
    <w:rsid w:val="00A01F71"/>
    <w:pPr>
      <w:spacing w:after="0" w:line="240" w:lineRule="auto"/>
      <w:jc w:val="both"/>
    </w:pPr>
    <w:rPr>
      <w:rFonts w:ascii="Times New Roman" w:hAnsi="Times New Roman" w:cs="Times New Roman"/>
      <w:sz w:val="28"/>
      <w:szCs w:val="24"/>
    </w:rPr>
  </w:style>
  <w:style w:type="paragraph" w:customStyle="1" w:styleId="MUCBANG">
    <w:name w:val="MUC BANG"/>
    <w:basedOn w:val="Normal"/>
    <w:qFormat/>
    <w:rsid w:val="00A01F71"/>
    <w:pPr>
      <w:widowControl w:val="0"/>
      <w:spacing w:after="0" w:line="360" w:lineRule="auto"/>
      <w:jc w:val="center"/>
    </w:pPr>
    <w:rPr>
      <w:rFonts w:ascii="Times New Roman" w:hAnsi="Times New Roman" w:cs="Times New Roman"/>
      <w:b/>
      <w:bCs/>
      <w:noProof/>
      <w:sz w:val="28"/>
      <w:szCs w:val="28"/>
      <w:shd w:val="clear" w:color="auto" w:fill="FFFFFF"/>
      <w:lang w:val="vi-VN"/>
    </w:rPr>
  </w:style>
  <w:style w:type="character" w:styleId="PlaceholderText">
    <w:name w:val="Placeholder Text"/>
    <w:basedOn w:val="DefaultParagraphFont"/>
    <w:uiPriority w:val="99"/>
    <w:semiHidden/>
    <w:rsid w:val="00A01F71"/>
    <w:rPr>
      <w:color w:val="808080"/>
    </w:rPr>
  </w:style>
  <w:style w:type="paragraph" w:customStyle="1" w:styleId="MUCHINH">
    <w:name w:val="MUC HINH"/>
    <w:basedOn w:val="Normal"/>
    <w:qFormat/>
    <w:rsid w:val="00A01F71"/>
    <w:pPr>
      <w:spacing w:after="0" w:line="360" w:lineRule="auto"/>
      <w:jc w:val="center"/>
    </w:pPr>
    <w:rPr>
      <w:rFonts w:ascii="Times New Roman" w:hAnsi="Times New Roman" w:cs="Times New Roman"/>
      <w:b/>
      <w:bCs/>
      <w:noProof/>
      <w:sz w:val="28"/>
      <w:szCs w:val="28"/>
      <w:lang w:val="vi-VN"/>
    </w:rPr>
  </w:style>
  <w:style w:type="paragraph" w:customStyle="1" w:styleId="abang">
    <w:name w:val="abang"/>
    <w:basedOn w:val="Normal"/>
    <w:link w:val="abangChar"/>
    <w:qFormat/>
    <w:rsid w:val="00A01F71"/>
    <w:pPr>
      <w:spacing w:after="0" w:line="360" w:lineRule="auto"/>
      <w:jc w:val="center"/>
      <w:outlineLvl w:val="5"/>
    </w:pPr>
    <w:rPr>
      <w:rFonts w:ascii="Times New Roman" w:hAnsi="Times New Roman"/>
      <w:i/>
      <w:sz w:val="28"/>
    </w:rPr>
  </w:style>
  <w:style w:type="character" w:customStyle="1" w:styleId="abangChar">
    <w:name w:val="abang Char"/>
    <w:basedOn w:val="DefaultParagraphFont"/>
    <w:link w:val="abang"/>
    <w:rsid w:val="00A01F71"/>
    <w:rPr>
      <w:rFonts w:ascii="Times New Roman" w:hAnsi="Times New Roman"/>
      <w:i/>
      <w:sz w:val="28"/>
    </w:rPr>
  </w:style>
  <w:style w:type="paragraph" w:styleId="TOC5">
    <w:name w:val="toc 5"/>
    <w:basedOn w:val="Normal"/>
    <w:next w:val="Normal"/>
    <w:autoRedefine/>
    <w:uiPriority w:val="39"/>
    <w:unhideWhenUsed/>
    <w:rsid w:val="00A01F71"/>
    <w:pPr>
      <w:pBdr>
        <w:between w:val="double" w:sz="6" w:space="0" w:color="auto"/>
      </w:pBdr>
      <w:spacing w:before="120" w:after="120" w:line="360" w:lineRule="auto"/>
      <w:ind w:left="840"/>
      <w:jc w:val="center"/>
    </w:pPr>
    <w:rPr>
      <w:rFonts w:cstheme="minorHAnsi"/>
      <w:sz w:val="20"/>
      <w:szCs w:val="20"/>
    </w:rPr>
  </w:style>
  <w:style w:type="paragraph" w:styleId="TOC6">
    <w:name w:val="toc 6"/>
    <w:basedOn w:val="Normal"/>
    <w:next w:val="Normal"/>
    <w:autoRedefine/>
    <w:uiPriority w:val="39"/>
    <w:unhideWhenUsed/>
    <w:rsid w:val="00A01F71"/>
    <w:pPr>
      <w:pBdr>
        <w:between w:val="double" w:sz="6" w:space="0" w:color="auto"/>
      </w:pBdr>
      <w:spacing w:before="120" w:after="120" w:line="360" w:lineRule="auto"/>
      <w:ind w:left="1120"/>
      <w:jc w:val="center"/>
    </w:pPr>
    <w:rPr>
      <w:rFonts w:cstheme="minorHAnsi"/>
      <w:sz w:val="20"/>
      <w:szCs w:val="20"/>
    </w:rPr>
  </w:style>
  <w:style w:type="paragraph" w:styleId="TOC7">
    <w:name w:val="toc 7"/>
    <w:basedOn w:val="Normal"/>
    <w:next w:val="Normal"/>
    <w:autoRedefine/>
    <w:uiPriority w:val="39"/>
    <w:unhideWhenUsed/>
    <w:rsid w:val="00A01F71"/>
    <w:pPr>
      <w:pBdr>
        <w:between w:val="double" w:sz="6" w:space="0" w:color="auto"/>
      </w:pBdr>
      <w:spacing w:before="120" w:after="120" w:line="360" w:lineRule="auto"/>
      <w:ind w:left="1400"/>
      <w:jc w:val="center"/>
    </w:pPr>
    <w:rPr>
      <w:rFonts w:cstheme="minorHAnsi"/>
      <w:sz w:val="20"/>
      <w:szCs w:val="20"/>
    </w:rPr>
  </w:style>
  <w:style w:type="paragraph" w:styleId="TOC8">
    <w:name w:val="toc 8"/>
    <w:basedOn w:val="Normal"/>
    <w:next w:val="Normal"/>
    <w:autoRedefine/>
    <w:uiPriority w:val="39"/>
    <w:unhideWhenUsed/>
    <w:rsid w:val="00A01F71"/>
    <w:pPr>
      <w:pBdr>
        <w:between w:val="double" w:sz="6" w:space="0" w:color="auto"/>
      </w:pBdr>
      <w:spacing w:before="120" w:after="120" w:line="360" w:lineRule="auto"/>
      <w:ind w:left="1680"/>
      <w:jc w:val="center"/>
    </w:pPr>
    <w:rPr>
      <w:rFonts w:cstheme="minorHAnsi"/>
      <w:sz w:val="20"/>
      <w:szCs w:val="20"/>
    </w:rPr>
  </w:style>
  <w:style w:type="paragraph" w:customStyle="1" w:styleId="msonormal0">
    <w:name w:val="msonormal"/>
    <w:basedOn w:val="Normal"/>
    <w:rsid w:val="00A01F7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none">
    <w:name w:val="content-none"/>
    <w:basedOn w:val="Normal"/>
    <w:rsid w:val="00A01F7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UC11">
    <w:name w:val="MUC 1.1"/>
    <w:basedOn w:val="ListParagraph"/>
    <w:qFormat/>
    <w:rsid w:val="00A01F71"/>
    <w:pPr>
      <w:numPr>
        <w:ilvl w:val="1"/>
        <w:numId w:val="1"/>
      </w:numPr>
      <w:spacing w:after="0" w:line="360" w:lineRule="auto"/>
    </w:pPr>
    <w:rPr>
      <w:rFonts w:ascii="Times New Roman" w:eastAsia="Times New Roman" w:hAnsi="Times New Roman"/>
      <w:b/>
      <w:noProof/>
      <w:sz w:val="28"/>
    </w:rPr>
  </w:style>
  <w:style w:type="paragraph" w:customStyle="1" w:styleId="MUC111">
    <w:name w:val="MUC 1.1.1"/>
    <w:basedOn w:val="ListParagraph"/>
    <w:qFormat/>
    <w:rsid w:val="00A01F71"/>
    <w:pPr>
      <w:numPr>
        <w:ilvl w:val="2"/>
        <w:numId w:val="1"/>
      </w:numPr>
      <w:spacing w:after="0" w:line="360" w:lineRule="auto"/>
    </w:pPr>
    <w:rPr>
      <w:rFonts w:ascii="Times New Roman" w:eastAsia="Times New Roman" w:hAnsi="Times New Roman"/>
      <w:b/>
      <w:i/>
      <w:noProof/>
      <w:sz w:val="28"/>
    </w:rPr>
  </w:style>
  <w:style w:type="paragraph" w:customStyle="1" w:styleId="a">
    <w:name w:val="a"/>
    <w:basedOn w:val="Heading1"/>
    <w:link w:val="aChar"/>
    <w:qFormat/>
    <w:rsid w:val="00A01F71"/>
    <w:pPr>
      <w:keepNext/>
      <w:keepLines/>
      <w:spacing w:before="0" w:beforeAutospacing="0" w:after="0" w:afterAutospacing="0" w:line="360" w:lineRule="auto"/>
      <w:jc w:val="center"/>
    </w:pPr>
    <w:rPr>
      <w:rFonts w:eastAsia="MS Gothic"/>
      <w:bCs w:val="0"/>
      <w:color w:val="000000"/>
      <w:kern w:val="0"/>
      <w:sz w:val="28"/>
      <w:szCs w:val="28"/>
    </w:rPr>
  </w:style>
  <w:style w:type="character" w:customStyle="1" w:styleId="aChar">
    <w:name w:val="a Char"/>
    <w:link w:val="a"/>
    <w:rsid w:val="00A01F71"/>
    <w:rPr>
      <w:rFonts w:ascii="Times New Roman" w:eastAsia="MS Gothic" w:hAnsi="Times New Roman" w:cs="Times New Roman"/>
      <w:b/>
      <w:color w:val="000000"/>
      <w:sz w:val="28"/>
      <w:szCs w:val="28"/>
    </w:rPr>
  </w:style>
  <w:style w:type="paragraph" w:styleId="BodyTextIndent3">
    <w:name w:val="Body Text Indent 3"/>
    <w:basedOn w:val="Normal"/>
    <w:link w:val="BodyTextIndent3Char"/>
    <w:uiPriority w:val="99"/>
    <w:semiHidden/>
    <w:unhideWhenUsed/>
    <w:rsid w:val="00A01F71"/>
    <w:pPr>
      <w:spacing w:before="120" w:after="120" w:line="360" w:lineRule="auto"/>
      <w:ind w:left="360"/>
      <w:jc w:val="both"/>
    </w:pPr>
    <w:rPr>
      <w:rFonts w:ascii="Times New Roman" w:hAnsi="Times New Roman" w:cs="Times New Roman"/>
      <w:sz w:val="16"/>
      <w:szCs w:val="16"/>
    </w:rPr>
  </w:style>
  <w:style w:type="character" w:customStyle="1" w:styleId="BodyTextIndent3Char">
    <w:name w:val="Body Text Indent 3 Char"/>
    <w:basedOn w:val="DefaultParagraphFont"/>
    <w:link w:val="BodyTextIndent3"/>
    <w:rsid w:val="00A01F71"/>
    <w:rPr>
      <w:rFonts w:ascii="Times New Roman" w:hAnsi="Times New Roman" w:cs="Times New Roman"/>
      <w:sz w:val="16"/>
      <w:szCs w:val="16"/>
    </w:rPr>
  </w:style>
  <w:style w:type="table" w:styleId="LightGrid">
    <w:name w:val="Light Grid"/>
    <w:basedOn w:val="TableNormal"/>
    <w:uiPriority w:val="62"/>
    <w:rsid w:val="00A01F71"/>
    <w:pPr>
      <w:spacing w:after="0" w:line="240" w:lineRule="auto"/>
    </w:pPr>
    <w:rPr>
      <w:rFonts w:ascii="Calibri" w:eastAsia="Calibri" w:hAnsi="Calibri" w:cs="Times New Roman"/>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w Cen MT Condensed Extra Bold" w:eastAsia="MS Gothic" w:hAnsi="Tw Cen MT Condensed Extra Bold"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w Cen MT Condensed Extra Bold" w:eastAsia="MS Gothic" w:hAnsi="Tw Cen MT Condensed Extra Bold"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w Cen MT Condensed Extra Bold" w:eastAsia="MS Gothic" w:hAnsi="Tw Cen MT Condensed Extra Bold" w:cs="Times New Roman"/>
        <w:b/>
        <w:bCs/>
      </w:rPr>
    </w:tblStylePr>
    <w:tblStylePr w:type="lastCol">
      <w:rPr>
        <w:rFonts w:ascii="Tw Cen MT Condensed Extra Bold" w:eastAsia="MS Gothic" w:hAnsi="Tw Cen MT Condensed Extra Bold"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relative">
    <w:name w:val="relative"/>
    <w:basedOn w:val="DefaultParagraphFont"/>
    <w:rsid w:val="00A01F71"/>
  </w:style>
  <w:style w:type="paragraph" w:customStyle="1" w:styleId="anguon">
    <w:name w:val="anguon"/>
    <w:basedOn w:val="Normal"/>
    <w:link w:val="anguonChar"/>
    <w:qFormat/>
    <w:rsid w:val="00A01F71"/>
    <w:pPr>
      <w:tabs>
        <w:tab w:val="left" w:pos="720"/>
      </w:tabs>
      <w:spacing w:after="0" w:line="360" w:lineRule="auto"/>
      <w:jc w:val="center"/>
    </w:pPr>
    <w:rPr>
      <w:rFonts w:ascii="Times New Roman" w:hAnsi="Times New Roman" w:cs="Times New Roman"/>
      <w:i/>
      <w:sz w:val="24"/>
      <w:szCs w:val="24"/>
    </w:rPr>
  </w:style>
  <w:style w:type="paragraph" w:customStyle="1" w:styleId="ahinh">
    <w:name w:val="ahinh"/>
    <w:basedOn w:val="Caption"/>
    <w:link w:val="ahinhChar"/>
    <w:qFormat/>
    <w:rsid w:val="00A01F71"/>
    <w:pPr>
      <w:tabs>
        <w:tab w:val="left" w:pos="720"/>
      </w:tabs>
      <w:ind w:firstLine="0"/>
    </w:pPr>
    <w:rPr>
      <w:b w:val="0"/>
    </w:rPr>
  </w:style>
  <w:style w:type="character" w:customStyle="1" w:styleId="anguonChar">
    <w:name w:val="anguon Char"/>
    <w:basedOn w:val="DefaultParagraphFont"/>
    <w:link w:val="anguon"/>
    <w:rsid w:val="00A01F71"/>
    <w:rPr>
      <w:rFonts w:ascii="Times New Roman" w:hAnsi="Times New Roman" w:cs="Times New Roman"/>
      <w:i/>
      <w:sz w:val="24"/>
      <w:szCs w:val="24"/>
    </w:rPr>
  </w:style>
  <w:style w:type="character" w:customStyle="1" w:styleId="CaptionChar">
    <w:name w:val="Caption Char"/>
    <w:aliases w:val="Bảng Char"/>
    <w:basedOn w:val="DefaultParagraphFont"/>
    <w:link w:val="Caption"/>
    <w:rsid w:val="00A01F71"/>
    <w:rPr>
      <w:rFonts w:ascii="Times New Roman" w:hAnsi="Times New Roman"/>
      <w:b/>
      <w:iCs/>
      <w:sz w:val="28"/>
      <w:szCs w:val="18"/>
    </w:rPr>
  </w:style>
  <w:style w:type="character" w:customStyle="1" w:styleId="ahinhChar">
    <w:name w:val="ahinh Char"/>
    <w:basedOn w:val="CaptionChar"/>
    <w:link w:val="ahinh"/>
    <w:rsid w:val="00A01F71"/>
    <w:rPr>
      <w:rFonts w:ascii="Times New Roman" w:hAnsi="Times New Roman"/>
      <w:b w:val="0"/>
      <w:iCs/>
      <w:sz w:val="28"/>
      <w:szCs w:val="18"/>
    </w:rPr>
  </w:style>
  <w:style w:type="character" w:styleId="CommentReference">
    <w:name w:val="annotation reference"/>
    <w:basedOn w:val="DefaultParagraphFont"/>
    <w:uiPriority w:val="99"/>
    <w:semiHidden/>
    <w:unhideWhenUsed/>
    <w:rsid w:val="00A01F71"/>
    <w:rPr>
      <w:sz w:val="16"/>
      <w:szCs w:val="16"/>
    </w:rPr>
  </w:style>
  <w:style w:type="paragraph" w:styleId="CommentText">
    <w:name w:val="annotation text"/>
    <w:basedOn w:val="Normal"/>
    <w:link w:val="CommentTextChar"/>
    <w:uiPriority w:val="99"/>
    <w:semiHidden/>
    <w:unhideWhenUsed/>
    <w:rsid w:val="00A01F71"/>
    <w:pPr>
      <w:spacing w:before="120" w:after="12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A01F71"/>
    <w:rPr>
      <w:rFonts w:ascii="Times New Roman" w:hAnsi="Times New Roman" w:cs="Times New Roman"/>
      <w:sz w:val="20"/>
      <w:szCs w:val="20"/>
    </w:rPr>
  </w:style>
  <w:style w:type="table" w:customStyle="1" w:styleId="TableGrid2">
    <w:name w:val="Table Grid2"/>
    <w:basedOn w:val="TableNormal"/>
    <w:next w:val="TableGrid"/>
    <w:uiPriority w:val="59"/>
    <w:rsid w:val="00A01F71"/>
    <w:pPr>
      <w:spacing w:after="0" w:line="240" w:lineRule="auto"/>
    </w:pPr>
    <w:rPr>
      <w:rFonts w:ascii="Times New Roman" w:eastAsia="Times New Roman"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A01F71"/>
    <w:pPr>
      <w:spacing w:after="0" w:line="240" w:lineRule="auto"/>
    </w:pPr>
    <w:rPr>
      <w:rFonts w:ascii="Times New Roman" w:eastAsia="Times New Roman"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2"/>
    <w:basedOn w:val="Normal"/>
    <w:qFormat/>
    <w:rsid w:val="00A01F71"/>
    <w:pPr>
      <w:spacing w:after="0" w:line="360" w:lineRule="auto"/>
    </w:pPr>
    <w:rPr>
      <w:rFonts w:ascii="Times New Roman" w:eastAsiaTheme="minorEastAsia" w:hAnsi="Times New Roman" w:cs="Times New Roman"/>
      <w:b/>
      <w:sz w:val="28"/>
      <w:szCs w:val="32"/>
      <w:lang w:val="vi-VN"/>
    </w:rPr>
  </w:style>
  <w:style w:type="paragraph" w:customStyle="1" w:styleId="13">
    <w:name w:val="13"/>
    <w:basedOn w:val="Normal"/>
    <w:qFormat/>
    <w:rsid w:val="00A01F71"/>
    <w:pPr>
      <w:spacing w:after="0" w:line="360" w:lineRule="auto"/>
      <w:jc w:val="both"/>
    </w:pPr>
    <w:rPr>
      <w:rFonts w:ascii="Times New Roman" w:eastAsiaTheme="minorEastAsia" w:hAnsi="Times New Roman" w:cs="Times New Roman"/>
      <w:b/>
      <w:sz w:val="28"/>
      <w:szCs w:val="28"/>
    </w:rPr>
  </w:style>
  <w:style w:type="table" w:customStyle="1" w:styleId="TableGrid4">
    <w:name w:val="Table Grid4"/>
    <w:basedOn w:val="TableNormal"/>
    <w:next w:val="TableGrid"/>
    <w:uiPriority w:val="39"/>
    <w:rsid w:val="00FD263D"/>
    <w:pPr>
      <w:spacing w:after="0" w:line="240" w:lineRule="auto"/>
      <w:jc w:val="both"/>
    </w:pPr>
    <w:rPr>
      <w:rFonts w:ascii="Times New Roman" w:hAnsi="Times New Roman"/>
      <w:kern w:val="2"/>
      <w:sz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1"/>
    <w:qFormat/>
    <w:rsid w:val="009C0E2E"/>
    <w:pPr>
      <w:tabs>
        <w:tab w:val="left" w:pos="0"/>
        <w:tab w:val="left" w:pos="357"/>
        <w:tab w:val="left" w:pos="459"/>
        <w:tab w:val="left" w:pos="567"/>
      </w:tabs>
      <w:spacing w:after="0" w:line="340" w:lineRule="exact"/>
      <w:ind w:firstLine="567"/>
      <w:jc w:val="center"/>
    </w:pPr>
    <w:rPr>
      <w:rFonts w:ascii="Times New Roman" w:eastAsia="Times New Roman" w:hAnsi="Times New Roman" w:cs="Times New Roman"/>
      <w:b/>
      <w:color w:val="000000" w:themeColor="text1"/>
      <w:shd w:val="clear" w:color="auto" w:fill="FFFFFF"/>
    </w:rPr>
  </w:style>
  <w:style w:type="character" w:customStyle="1" w:styleId="TitleChar">
    <w:name w:val="Title Char"/>
    <w:basedOn w:val="DefaultParagraphFont"/>
    <w:uiPriority w:val="10"/>
    <w:rsid w:val="009C0E2E"/>
    <w:rPr>
      <w:rFonts w:asciiTheme="majorHAnsi" w:eastAsiaTheme="majorEastAsia" w:hAnsiTheme="majorHAnsi" w:cstheme="majorBidi"/>
      <w:spacing w:val="-10"/>
      <w:kern w:val="28"/>
      <w:sz w:val="56"/>
      <w:szCs w:val="56"/>
    </w:rPr>
  </w:style>
  <w:style w:type="character" w:customStyle="1" w:styleId="TitleChar1">
    <w:name w:val="Title Char1"/>
    <w:link w:val="Title"/>
    <w:rsid w:val="009C0E2E"/>
    <w:rPr>
      <w:rFonts w:ascii="Times New Roman" w:eastAsia="Times New Roman" w:hAnsi="Times New Roman" w:cs="Times New Roman"/>
      <w:b/>
      <w:color w:val="000000" w:themeColor="text1"/>
    </w:rPr>
  </w:style>
  <w:style w:type="table" w:customStyle="1" w:styleId="TableGrid5">
    <w:name w:val="Table Grid5"/>
    <w:basedOn w:val="TableNormal"/>
    <w:next w:val="TableGrid"/>
    <w:uiPriority w:val="39"/>
    <w:rsid w:val="00F97689"/>
    <w:pPr>
      <w:spacing w:after="0" w:line="240" w:lineRule="auto"/>
      <w:jc w:val="both"/>
    </w:pPr>
    <w:rPr>
      <w:rFonts w:ascii="Times New Roman" w:hAnsi="Times New Roman"/>
      <w:kern w:val="2"/>
      <w:sz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812414">
      <w:bodyDiv w:val="1"/>
      <w:marLeft w:val="0"/>
      <w:marRight w:val="0"/>
      <w:marTop w:val="0"/>
      <w:marBottom w:val="0"/>
      <w:divBdr>
        <w:top w:val="none" w:sz="0" w:space="0" w:color="auto"/>
        <w:left w:val="none" w:sz="0" w:space="0" w:color="auto"/>
        <w:bottom w:val="none" w:sz="0" w:space="0" w:color="auto"/>
        <w:right w:val="none" w:sz="0" w:space="0" w:color="auto"/>
      </w:divBdr>
    </w:div>
    <w:div w:id="344866303">
      <w:bodyDiv w:val="1"/>
      <w:marLeft w:val="0"/>
      <w:marRight w:val="0"/>
      <w:marTop w:val="0"/>
      <w:marBottom w:val="0"/>
      <w:divBdr>
        <w:top w:val="none" w:sz="0" w:space="0" w:color="auto"/>
        <w:left w:val="none" w:sz="0" w:space="0" w:color="auto"/>
        <w:bottom w:val="none" w:sz="0" w:space="0" w:color="auto"/>
        <w:right w:val="none" w:sz="0" w:space="0" w:color="auto"/>
      </w:divBdr>
    </w:div>
    <w:div w:id="419759322">
      <w:bodyDiv w:val="1"/>
      <w:marLeft w:val="0"/>
      <w:marRight w:val="0"/>
      <w:marTop w:val="0"/>
      <w:marBottom w:val="0"/>
      <w:divBdr>
        <w:top w:val="none" w:sz="0" w:space="0" w:color="auto"/>
        <w:left w:val="none" w:sz="0" w:space="0" w:color="auto"/>
        <w:bottom w:val="none" w:sz="0" w:space="0" w:color="auto"/>
        <w:right w:val="none" w:sz="0" w:space="0" w:color="auto"/>
      </w:divBdr>
      <w:divsChild>
        <w:div w:id="391930510">
          <w:marLeft w:val="0"/>
          <w:marRight w:val="0"/>
          <w:marTop w:val="0"/>
          <w:marBottom w:val="0"/>
          <w:divBdr>
            <w:top w:val="none" w:sz="0" w:space="0" w:color="auto"/>
            <w:left w:val="none" w:sz="0" w:space="0" w:color="auto"/>
            <w:bottom w:val="none" w:sz="0" w:space="0" w:color="auto"/>
            <w:right w:val="none" w:sz="0" w:space="0" w:color="auto"/>
          </w:divBdr>
          <w:divsChild>
            <w:div w:id="1928808884">
              <w:marLeft w:val="0"/>
              <w:marRight w:val="0"/>
              <w:marTop w:val="0"/>
              <w:marBottom w:val="0"/>
              <w:divBdr>
                <w:top w:val="none" w:sz="0" w:space="0" w:color="auto"/>
                <w:left w:val="none" w:sz="0" w:space="0" w:color="auto"/>
                <w:bottom w:val="none" w:sz="0" w:space="0" w:color="auto"/>
                <w:right w:val="none" w:sz="0" w:space="0" w:color="auto"/>
              </w:divBdr>
              <w:divsChild>
                <w:div w:id="1528639708">
                  <w:marLeft w:val="0"/>
                  <w:marRight w:val="0"/>
                  <w:marTop w:val="0"/>
                  <w:marBottom w:val="0"/>
                  <w:divBdr>
                    <w:top w:val="none" w:sz="0" w:space="0" w:color="auto"/>
                    <w:left w:val="none" w:sz="0" w:space="0" w:color="auto"/>
                    <w:bottom w:val="none" w:sz="0" w:space="0" w:color="auto"/>
                    <w:right w:val="none" w:sz="0" w:space="0" w:color="auto"/>
                  </w:divBdr>
                  <w:divsChild>
                    <w:div w:id="1137137933">
                      <w:marLeft w:val="0"/>
                      <w:marRight w:val="0"/>
                      <w:marTop w:val="0"/>
                      <w:marBottom w:val="0"/>
                      <w:divBdr>
                        <w:top w:val="none" w:sz="0" w:space="0" w:color="auto"/>
                        <w:left w:val="none" w:sz="0" w:space="0" w:color="auto"/>
                        <w:bottom w:val="none" w:sz="0" w:space="0" w:color="auto"/>
                        <w:right w:val="none" w:sz="0" w:space="0" w:color="auto"/>
                      </w:divBdr>
                      <w:divsChild>
                        <w:div w:id="598561356">
                          <w:marLeft w:val="0"/>
                          <w:marRight w:val="0"/>
                          <w:marTop w:val="0"/>
                          <w:marBottom w:val="0"/>
                          <w:divBdr>
                            <w:top w:val="none" w:sz="0" w:space="0" w:color="auto"/>
                            <w:left w:val="none" w:sz="0" w:space="0" w:color="auto"/>
                            <w:bottom w:val="none" w:sz="0" w:space="0" w:color="auto"/>
                            <w:right w:val="none" w:sz="0" w:space="0" w:color="auto"/>
                          </w:divBdr>
                          <w:divsChild>
                            <w:div w:id="123582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1919784">
      <w:bodyDiv w:val="1"/>
      <w:marLeft w:val="0"/>
      <w:marRight w:val="0"/>
      <w:marTop w:val="0"/>
      <w:marBottom w:val="0"/>
      <w:divBdr>
        <w:top w:val="none" w:sz="0" w:space="0" w:color="auto"/>
        <w:left w:val="none" w:sz="0" w:space="0" w:color="auto"/>
        <w:bottom w:val="none" w:sz="0" w:space="0" w:color="auto"/>
        <w:right w:val="none" w:sz="0" w:space="0" w:color="auto"/>
      </w:divBdr>
    </w:div>
    <w:div w:id="528296149">
      <w:bodyDiv w:val="1"/>
      <w:marLeft w:val="0"/>
      <w:marRight w:val="0"/>
      <w:marTop w:val="0"/>
      <w:marBottom w:val="0"/>
      <w:divBdr>
        <w:top w:val="none" w:sz="0" w:space="0" w:color="auto"/>
        <w:left w:val="none" w:sz="0" w:space="0" w:color="auto"/>
        <w:bottom w:val="none" w:sz="0" w:space="0" w:color="auto"/>
        <w:right w:val="none" w:sz="0" w:space="0" w:color="auto"/>
      </w:divBdr>
    </w:div>
    <w:div w:id="595670677">
      <w:bodyDiv w:val="1"/>
      <w:marLeft w:val="0"/>
      <w:marRight w:val="0"/>
      <w:marTop w:val="0"/>
      <w:marBottom w:val="0"/>
      <w:divBdr>
        <w:top w:val="none" w:sz="0" w:space="0" w:color="auto"/>
        <w:left w:val="none" w:sz="0" w:space="0" w:color="auto"/>
        <w:bottom w:val="none" w:sz="0" w:space="0" w:color="auto"/>
        <w:right w:val="none" w:sz="0" w:space="0" w:color="auto"/>
      </w:divBdr>
    </w:div>
    <w:div w:id="633218697">
      <w:bodyDiv w:val="1"/>
      <w:marLeft w:val="0"/>
      <w:marRight w:val="0"/>
      <w:marTop w:val="0"/>
      <w:marBottom w:val="0"/>
      <w:divBdr>
        <w:top w:val="none" w:sz="0" w:space="0" w:color="auto"/>
        <w:left w:val="none" w:sz="0" w:space="0" w:color="auto"/>
        <w:bottom w:val="none" w:sz="0" w:space="0" w:color="auto"/>
        <w:right w:val="none" w:sz="0" w:space="0" w:color="auto"/>
      </w:divBdr>
    </w:div>
    <w:div w:id="669600018">
      <w:bodyDiv w:val="1"/>
      <w:marLeft w:val="0"/>
      <w:marRight w:val="0"/>
      <w:marTop w:val="0"/>
      <w:marBottom w:val="0"/>
      <w:divBdr>
        <w:top w:val="none" w:sz="0" w:space="0" w:color="auto"/>
        <w:left w:val="none" w:sz="0" w:space="0" w:color="auto"/>
        <w:bottom w:val="none" w:sz="0" w:space="0" w:color="auto"/>
        <w:right w:val="none" w:sz="0" w:space="0" w:color="auto"/>
      </w:divBdr>
    </w:div>
    <w:div w:id="673990547">
      <w:bodyDiv w:val="1"/>
      <w:marLeft w:val="0"/>
      <w:marRight w:val="0"/>
      <w:marTop w:val="0"/>
      <w:marBottom w:val="0"/>
      <w:divBdr>
        <w:top w:val="none" w:sz="0" w:space="0" w:color="auto"/>
        <w:left w:val="none" w:sz="0" w:space="0" w:color="auto"/>
        <w:bottom w:val="none" w:sz="0" w:space="0" w:color="auto"/>
        <w:right w:val="none" w:sz="0" w:space="0" w:color="auto"/>
      </w:divBdr>
      <w:divsChild>
        <w:div w:id="1631012556">
          <w:marLeft w:val="0"/>
          <w:marRight w:val="0"/>
          <w:marTop w:val="0"/>
          <w:marBottom w:val="0"/>
          <w:divBdr>
            <w:top w:val="none" w:sz="0" w:space="0" w:color="auto"/>
            <w:left w:val="none" w:sz="0" w:space="0" w:color="auto"/>
            <w:bottom w:val="none" w:sz="0" w:space="0" w:color="auto"/>
            <w:right w:val="none" w:sz="0" w:space="0" w:color="auto"/>
          </w:divBdr>
          <w:divsChild>
            <w:div w:id="1780637468">
              <w:marLeft w:val="0"/>
              <w:marRight w:val="0"/>
              <w:marTop w:val="0"/>
              <w:marBottom w:val="0"/>
              <w:divBdr>
                <w:top w:val="none" w:sz="0" w:space="0" w:color="auto"/>
                <w:left w:val="none" w:sz="0" w:space="0" w:color="auto"/>
                <w:bottom w:val="none" w:sz="0" w:space="0" w:color="auto"/>
                <w:right w:val="none" w:sz="0" w:space="0" w:color="auto"/>
              </w:divBdr>
              <w:divsChild>
                <w:div w:id="1305816560">
                  <w:marLeft w:val="0"/>
                  <w:marRight w:val="0"/>
                  <w:marTop w:val="0"/>
                  <w:marBottom w:val="0"/>
                  <w:divBdr>
                    <w:top w:val="none" w:sz="0" w:space="0" w:color="auto"/>
                    <w:left w:val="none" w:sz="0" w:space="0" w:color="auto"/>
                    <w:bottom w:val="none" w:sz="0" w:space="0" w:color="auto"/>
                    <w:right w:val="none" w:sz="0" w:space="0" w:color="auto"/>
                  </w:divBdr>
                  <w:divsChild>
                    <w:div w:id="1326595732">
                      <w:marLeft w:val="0"/>
                      <w:marRight w:val="0"/>
                      <w:marTop w:val="0"/>
                      <w:marBottom w:val="0"/>
                      <w:divBdr>
                        <w:top w:val="none" w:sz="0" w:space="0" w:color="auto"/>
                        <w:left w:val="none" w:sz="0" w:space="0" w:color="auto"/>
                        <w:bottom w:val="none" w:sz="0" w:space="0" w:color="auto"/>
                        <w:right w:val="none" w:sz="0" w:space="0" w:color="auto"/>
                      </w:divBdr>
                      <w:divsChild>
                        <w:div w:id="1721132565">
                          <w:marLeft w:val="0"/>
                          <w:marRight w:val="0"/>
                          <w:marTop w:val="0"/>
                          <w:marBottom w:val="0"/>
                          <w:divBdr>
                            <w:top w:val="none" w:sz="0" w:space="0" w:color="auto"/>
                            <w:left w:val="none" w:sz="0" w:space="0" w:color="auto"/>
                            <w:bottom w:val="none" w:sz="0" w:space="0" w:color="auto"/>
                            <w:right w:val="none" w:sz="0" w:space="0" w:color="auto"/>
                          </w:divBdr>
                          <w:divsChild>
                            <w:div w:id="188614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0395248">
      <w:bodyDiv w:val="1"/>
      <w:marLeft w:val="0"/>
      <w:marRight w:val="0"/>
      <w:marTop w:val="0"/>
      <w:marBottom w:val="0"/>
      <w:divBdr>
        <w:top w:val="none" w:sz="0" w:space="0" w:color="auto"/>
        <w:left w:val="none" w:sz="0" w:space="0" w:color="auto"/>
        <w:bottom w:val="none" w:sz="0" w:space="0" w:color="auto"/>
        <w:right w:val="none" w:sz="0" w:space="0" w:color="auto"/>
      </w:divBdr>
    </w:div>
    <w:div w:id="877744127">
      <w:bodyDiv w:val="1"/>
      <w:marLeft w:val="0"/>
      <w:marRight w:val="0"/>
      <w:marTop w:val="0"/>
      <w:marBottom w:val="0"/>
      <w:divBdr>
        <w:top w:val="none" w:sz="0" w:space="0" w:color="auto"/>
        <w:left w:val="none" w:sz="0" w:space="0" w:color="auto"/>
        <w:bottom w:val="none" w:sz="0" w:space="0" w:color="auto"/>
        <w:right w:val="none" w:sz="0" w:space="0" w:color="auto"/>
      </w:divBdr>
    </w:div>
    <w:div w:id="969019658">
      <w:bodyDiv w:val="1"/>
      <w:marLeft w:val="0"/>
      <w:marRight w:val="0"/>
      <w:marTop w:val="0"/>
      <w:marBottom w:val="0"/>
      <w:divBdr>
        <w:top w:val="none" w:sz="0" w:space="0" w:color="auto"/>
        <w:left w:val="none" w:sz="0" w:space="0" w:color="auto"/>
        <w:bottom w:val="none" w:sz="0" w:space="0" w:color="auto"/>
        <w:right w:val="none" w:sz="0" w:space="0" w:color="auto"/>
      </w:divBdr>
    </w:div>
    <w:div w:id="1029337809">
      <w:bodyDiv w:val="1"/>
      <w:marLeft w:val="0"/>
      <w:marRight w:val="0"/>
      <w:marTop w:val="0"/>
      <w:marBottom w:val="0"/>
      <w:divBdr>
        <w:top w:val="none" w:sz="0" w:space="0" w:color="auto"/>
        <w:left w:val="none" w:sz="0" w:space="0" w:color="auto"/>
        <w:bottom w:val="none" w:sz="0" w:space="0" w:color="auto"/>
        <w:right w:val="none" w:sz="0" w:space="0" w:color="auto"/>
      </w:divBdr>
    </w:div>
    <w:div w:id="1070033298">
      <w:bodyDiv w:val="1"/>
      <w:marLeft w:val="0"/>
      <w:marRight w:val="0"/>
      <w:marTop w:val="0"/>
      <w:marBottom w:val="0"/>
      <w:divBdr>
        <w:top w:val="none" w:sz="0" w:space="0" w:color="auto"/>
        <w:left w:val="none" w:sz="0" w:space="0" w:color="auto"/>
        <w:bottom w:val="none" w:sz="0" w:space="0" w:color="auto"/>
        <w:right w:val="none" w:sz="0" w:space="0" w:color="auto"/>
      </w:divBdr>
    </w:div>
    <w:div w:id="1138764922">
      <w:bodyDiv w:val="1"/>
      <w:marLeft w:val="0"/>
      <w:marRight w:val="0"/>
      <w:marTop w:val="0"/>
      <w:marBottom w:val="0"/>
      <w:divBdr>
        <w:top w:val="none" w:sz="0" w:space="0" w:color="auto"/>
        <w:left w:val="none" w:sz="0" w:space="0" w:color="auto"/>
        <w:bottom w:val="none" w:sz="0" w:space="0" w:color="auto"/>
        <w:right w:val="none" w:sz="0" w:space="0" w:color="auto"/>
      </w:divBdr>
    </w:div>
    <w:div w:id="1240097366">
      <w:bodyDiv w:val="1"/>
      <w:marLeft w:val="0"/>
      <w:marRight w:val="0"/>
      <w:marTop w:val="0"/>
      <w:marBottom w:val="0"/>
      <w:divBdr>
        <w:top w:val="none" w:sz="0" w:space="0" w:color="auto"/>
        <w:left w:val="none" w:sz="0" w:space="0" w:color="auto"/>
        <w:bottom w:val="none" w:sz="0" w:space="0" w:color="auto"/>
        <w:right w:val="none" w:sz="0" w:space="0" w:color="auto"/>
      </w:divBdr>
      <w:divsChild>
        <w:div w:id="1907648721">
          <w:marLeft w:val="0"/>
          <w:marRight w:val="0"/>
          <w:marTop w:val="0"/>
          <w:marBottom w:val="0"/>
          <w:divBdr>
            <w:top w:val="none" w:sz="0" w:space="0" w:color="auto"/>
            <w:left w:val="none" w:sz="0" w:space="0" w:color="auto"/>
            <w:bottom w:val="none" w:sz="0" w:space="0" w:color="auto"/>
            <w:right w:val="none" w:sz="0" w:space="0" w:color="auto"/>
          </w:divBdr>
          <w:divsChild>
            <w:div w:id="298220375">
              <w:marLeft w:val="0"/>
              <w:marRight w:val="0"/>
              <w:marTop w:val="0"/>
              <w:marBottom w:val="0"/>
              <w:divBdr>
                <w:top w:val="none" w:sz="0" w:space="0" w:color="auto"/>
                <w:left w:val="none" w:sz="0" w:space="0" w:color="auto"/>
                <w:bottom w:val="none" w:sz="0" w:space="0" w:color="auto"/>
                <w:right w:val="none" w:sz="0" w:space="0" w:color="auto"/>
              </w:divBdr>
              <w:divsChild>
                <w:div w:id="1111051773">
                  <w:marLeft w:val="0"/>
                  <w:marRight w:val="0"/>
                  <w:marTop w:val="0"/>
                  <w:marBottom w:val="0"/>
                  <w:divBdr>
                    <w:top w:val="none" w:sz="0" w:space="0" w:color="auto"/>
                    <w:left w:val="none" w:sz="0" w:space="0" w:color="auto"/>
                    <w:bottom w:val="none" w:sz="0" w:space="0" w:color="auto"/>
                    <w:right w:val="none" w:sz="0" w:space="0" w:color="auto"/>
                  </w:divBdr>
                  <w:divsChild>
                    <w:div w:id="1929774375">
                      <w:marLeft w:val="0"/>
                      <w:marRight w:val="0"/>
                      <w:marTop w:val="0"/>
                      <w:marBottom w:val="0"/>
                      <w:divBdr>
                        <w:top w:val="none" w:sz="0" w:space="0" w:color="auto"/>
                        <w:left w:val="none" w:sz="0" w:space="0" w:color="auto"/>
                        <w:bottom w:val="none" w:sz="0" w:space="0" w:color="auto"/>
                        <w:right w:val="none" w:sz="0" w:space="0" w:color="auto"/>
                      </w:divBdr>
                      <w:divsChild>
                        <w:div w:id="1134638577">
                          <w:marLeft w:val="0"/>
                          <w:marRight w:val="0"/>
                          <w:marTop w:val="0"/>
                          <w:marBottom w:val="0"/>
                          <w:divBdr>
                            <w:top w:val="none" w:sz="0" w:space="0" w:color="auto"/>
                            <w:left w:val="none" w:sz="0" w:space="0" w:color="auto"/>
                            <w:bottom w:val="none" w:sz="0" w:space="0" w:color="auto"/>
                            <w:right w:val="none" w:sz="0" w:space="0" w:color="auto"/>
                          </w:divBdr>
                          <w:divsChild>
                            <w:div w:id="94654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7733547">
      <w:bodyDiv w:val="1"/>
      <w:marLeft w:val="0"/>
      <w:marRight w:val="0"/>
      <w:marTop w:val="0"/>
      <w:marBottom w:val="0"/>
      <w:divBdr>
        <w:top w:val="none" w:sz="0" w:space="0" w:color="auto"/>
        <w:left w:val="none" w:sz="0" w:space="0" w:color="auto"/>
        <w:bottom w:val="none" w:sz="0" w:space="0" w:color="auto"/>
        <w:right w:val="none" w:sz="0" w:space="0" w:color="auto"/>
      </w:divBdr>
    </w:div>
    <w:div w:id="1279678851">
      <w:bodyDiv w:val="1"/>
      <w:marLeft w:val="0"/>
      <w:marRight w:val="0"/>
      <w:marTop w:val="0"/>
      <w:marBottom w:val="0"/>
      <w:divBdr>
        <w:top w:val="none" w:sz="0" w:space="0" w:color="auto"/>
        <w:left w:val="none" w:sz="0" w:space="0" w:color="auto"/>
        <w:bottom w:val="none" w:sz="0" w:space="0" w:color="auto"/>
        <w:right w:val="none" w:sz="0" w:space="0" w:color="auto"/>
      </w:divBdr>
    </w:div>
    <w:div w:id="1331175563">
      <w:bodyDiv w:val="1"/>
      <w:marLeft w:val="0"/>
      <w:marRight w:val="0"/>
      <w:marTop w:val="0"/>
      <w:marBottom w:val="0"/>
      <w:divBdr>
        <w:top w:val="none" w:sz="0" w:space="0" w:color="auto"/>
        <w:left w:val="none" w:sz="0" w:space="0" w:color="auto"/>
        <w:bottom w:val="none" w:sz="0" w:space="0" w:color="auto"/>
        <w:right w:val="none" w:sz="0" w:space="0" w:color="auto"/>
      </w:divBdr>
    </w:div>
    <w:div w:id="1418139891">
      <w:bodyDiv w:val="1"/>
      <w:marLeft w:val="0"/>
      <w:marRight w:val="0"/>
      <w:marTop w:val="0"/>
      <w:marBottom w:val="0"/>
      <w:divBdr>
        <w:top w:val="none" w:sz="0" w:space="0" w:color="auto"/>
        <w:left w:val="none" w:sz="0" w:space="0" w:color="auto"/>
        <w:bottom w:val="none" w:sz="0" w:space="0" w:color="auto"/>
        <w:right w:val="none" w:sz="0" w:space="0" w:color="auto"/>
      </w:divBdr>
      <w:divsChild>
        <w:div w:id="2009559424">
          <w:marLeft w:val="0"/>
          <w:marRight w:val="0"/>
          <w:marTop w:val="0"/>
          <w:marBottom w:val="0"/>
          <w:divBdr>
            <w:top w:val="none" w:sz="0" w:space="0" w:color="auto"/>
            <w:left w:val="none" w:sz="0" w:space="0" w:color="auto"/>
            <w:bottom w:val="none" w:sz="0" w:space="0" w:color="auto"/>
            <w:right w:val="none" w:sz="0" w:space="0" w:color="auto"/>
          </w:divBdr>
          <w:divsChild>
            <w:div w:id="218706927">
              <w:marLeft w:val="0"/>
              <w:marRight w:val="0"/>
              <w:marTop w:val="0"/>
              <w:marBottom w:val="0"/>
              <w:divBdr>
                <w:top w:val="none" w:sz="0" w:space="0" w:color="auto"/>
                <w:left w:val="none" w:sz="0" w:space="0" w:color="auto"/>
                <w:bottom w:val="none" w:sz="0" w:space="0" w:color="auto"/>
                <w:right w:val="none" w:sz="0" w:space="0" w:color="auto"/>
              </w:divBdr>
              <w:divsChild>
                <w:div w:id="673726178">
                  <w:marLeft w:val="0"/>
                  <w:marRight w:val="0"/>
                  <w:marTop w:val="0"/>
                  <w:marBottom w:val="0"/>
                  <w:divBdr>
                    <w:top w:val="none" w:sz="0" w:space="0" w:color="auto"/>
                    <w:left w:val="none" w:sz="0" w:space="0" w:color="auto"/>
                    <w:bottom w:val="none" w:sz="0" w:space="0" w:color="auto"/>
                    <w:right w:val="none" w:sz="0" w:space="0" w:color="auto"/>
                  </w:divBdr>
                  <w:divsChild>
                    <w:div w:id="1820609169">
                      <w:marLeft w:val="0"/>
                      <w:marRight w:val="0"/>
                      <w:marTop w:val="0"/>
                      <w:marBottom w:val="0"/>
                      <w:divBdr>
                        <w:top w:val="none" w:sz="0" w:space="0" w:color="auto"/>
                        <w:left w:val="none" w:sz="0" w:space="0" w:color="auto"/>
                        <w:bottom w:val="none" w:sz="0" w:space="0" w:color="auto"/>
                        <w:right w:val="none" w:sz="0" w:space="0" w:color="auto"/>
                      </w:divBdr>
                      <w:divsChild>
                        <w:div w:id="488865260">
                          <w:marLeft w:val="0"/>
                          <w:marRight w:val="0"/>
                          <w:marTop w:val="0"/>
                          <w:marBottom w:val="0"/>
                          <w:divBdr>
                            <w:top w:val="none" w:sz="0" w:space="0" w:color="auto"/>
                            <w:left w:val="none" w:sz="0" w:space="0" w:color="auto"/>
                            <w:bottom w:val="none" w:sz="0" w:space="0" w:color="auto"/>
                            <w:right w:val="none" w:sz="0" w:space="0" w:color="auto"/>
                          </w:divBdr>
                          <w:divsChild>
                            <w:div w:id="187395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5738002">
      <w:bodyDiv w:val="1"/>
      <w:marLeft w:val="0"/>
      <w:marRight w:val="0"/>
      <w:marTop w:val="0"/>
      <w:marBottom w:val="0"/>
      <w:divBdr>
        <w:top w:val="none" w:sz="0" w:space="0" w:color="auto"/>
        <w:left w:val="none" w:sz="0" w:space="0" w:color="auto"/>
        <w:bottom w:val="none" w:sz="0" w:space="0" w:color="auto"/>
        <w:right w:val="none" w:sz="0" w:space="0" w:color="auto"/>
      </w:divBdr>
    </w:div>
    <w:div w:id="1528064595">
      <w:bodyDiv w:val="1"/>
      <w:marLeft w:val="0"/>
      <w:marRight w:val="0"/>
      <w:marTop w:val="0"/>
      <w:marBottom w:val="0"/>
      <w:divBdr>
        <w:top w:val="none" w:sz="0" w:space="0" w:color="auto"/>
        <w:left w:val="none" w:sz="0" w:space="0" w:color="auto"/>
        <w:bottom w:val="none" w:sz="0" w:space="0" w:color="auto"/>
        <w:right w:val="none" w:sz="0" w:space="0" w:color="auto"/>
      </w:divBdr>
      <w:divsChild>
        <w:div w:id="1874229139">
          <w:marLeft w:val="0"/>
          <w:marRight w:val="0"/>
          <w:marTop w:val="0"/>
          <w:marBottom w:val="0"/>
          <w:divBdr>
            <w:top w:val="none" w:sz="0" w:space="0" w:color="auto"/>
            <w:left w:val="none" w:sz="0" w:space="0" w:color="auto"/>
            <w:bottom w:val="none" w:sz="0" w:space="0" w:color="auto"/>
            <w:right w:val="none" w:sz="0" w:space="0" w:color="auto"/>
          </w:divBdr>
          <w:divsChild>
            <w:div w:id="290136002">
              <w:marLeft w:val="0"/>
              <w:marRight w:val="0"/>
              <w:marTop w:val="0"/>
              <w:marBottom w:val="0"/>
              <w:divBdr>
                <w:top w:val="none" w:sz="0" w:space="0" w:color="auto"/>
                <w:left w:val="none" w:sz="0" w:space="0" w:color="auto"/>
                <w:bottom w:val="none" w:sz="0" w:space="0" w:color="auto"/>
                <w:right w:val="none" w:sz="0" w:space="0" w:color="auto"/>
              </w:divBdr>
              <w:divsChild>
                <w:div w:id="274097163">
                  <w:marLeft w:val="0"/>
                  <w:marRight w:val="0"/>
                  <w:marTop w:val="0"/>
                  <w:marBottom w:val="0"/>
                  <w:divBdr>
                    <w:top w:val="none" w:sz="0" w:space="0" w:color="auto"/>
                    <w:left w:val="none" w:sz="0" w:space="0" w:color="auto"/>
                    <w:bottom w:val="none" w:sz="0" w:space="0" w:color="auto"/>
                    <w:right w:val="none" w:sz="0" w:space="0" w:color="auto"/>
                  </w:divBdr>
                  <w:divsChild>
                    <w:div w:id="1223056514">
                      <w:marLeft w:val="0"/>
                      <w:marRight w:val="0"/>
                      <w:marTop w:val="0"/>
                      <w:marBottom w:val="0"/>
                      <w:divBdr>
                        <w:top w:val="none" w:sz="0" w:space="0" w:color="auto"/>
                        <w:left w:val="none" w:sz="0" w:space="0" w:color="auto"/>
                        <w:bottom w:val="none" w:sz="0" w:space="0" w:color="auto"/>
                        <w:right w:val="none" w:sz="0" w:space="0" w:color="auto"/>
                      </w:divBdr>
                      <w:divsChild>
                        <w:div w:id="1333988381">
                          <w:marLeft w:val="0"/>
                          <w:marRight w:val="0"/>
                          <w:marTop w:val="0"/>
                          <w:marBottom w:val="0"/>
                          <w:divBdr>
                            <w:top w:val="none" w:sz="0" w:space="0" w:color="auto"/>
                            <w:left w:val="none" w:sz="0" w:space="0" w:color="auto"/>
                            <w:bottom w:val="none" w:sz="0" w:space="0" w:color="auto"/>
                            <w:right w:val="none" w:sz="0" w:space="0" w:color="auto"/>
                          </w:divBdr>
                          <w:divsChild>
                            <w:div w:id="144384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9638633">
      <w:bodyDiv w:val="1"/>
      <w:marLeft w:val="0"/>
      <w:marRight w:val="0"/>
      <w:marTop w:val="0"/>
      <w:marBottom w:val="0"/>
      <w:divBdr>
        <w:top w:val="none" w:sz="0" w:space="0" w:color="auto"/>
        <w:left w:val="none" w:sz="0" w:space="0" w:color="auto"/>
        <w:bottom w:val="none" w:sz="0" w:space="0" w:color="auto"/>
        <w:right w:val="none" w:sz="0" w:space="0" w:color="auto"/>
      </w:divBdr>
    </w:div>
    <w:div w:id="1541478985">
      <w:bodyDiv w:val="1"/>
      <w:marLeft w:val="0"/>
      <w:marRight w:val="0"/>
      <w:marTop w:val="0"/>
      <w:marBottom w:val="0"/>
      <w:divBdr>
        <w:top w:val="none" w:sz="0" w:space="0" w:color="auto"/>
        <w:left w:val="none" w:sz="0" w:space="0" w:color="auto"/>
        <w:bottom w:val="none" w:sz="0" w:space="0" w:color="auto"/>
        <w:right w:val="none" w:sz="0" w:space="0" w:color="auto"/>
      </w:divBdr>
    </w:div>
    <w:div w:id="1593975903">
      <w:bodyDiv w:val="1"/>
      <w:marLeft w:val="0"/>
      <w:marRight w:val="0"/>
      <w:marTop w:val="0"/>
      <w:marBottom w:val="0"/>
      <w:divBdr>
        <w:top w:val="none" w:sz="0" w:space="0" w:color="auto"/>
        <w:left w:val="none" w:sz="0" w:space="0" w:color="auto"/>
        <w:bottom w:val="none" w:sz="0" w:space="0" w:color="auto"/>
        <w:right w:val="none" w:sz="0" w:space="0" w:color="auto"/>
      </w:divBdr>
    </w:div>
    <w:div w:id="1606571175">
      <w:bodyDiv w:val="1"/>
      <w:marLeft w:val="0"/>
      <w:marRight w:val="0"/>
      <w:marTop w:val="0"/>
      <w:marBottom w:val="0"/>
      <w:divBdr>
        <w:top w:val="none" w:sz="0" w:space="0" w:color="auto"/>
        <w:left w:val="none" w:sz="0" w:space="0" w:color="auto"/>
        <w:bottom w:val="none" w:sz="0" w:space="0" w:color="auto"/>
        <w:right w:val="none" w:sz="0" w:space="0" w:color="auto"/>
      </w:divBdr>
    </w:div>
    <w:div w:id="1655721446">
      <w:bodyDiv w:val="1"/>
      <w:marLeft w:val="0"/>
      <w:marRight w:val="0"/>
      <w:marTop w:val="0"/>
      <w:marBottom w:val="0"/>
      <w:divBdr>
        <w:top w:val="none" w:sz="0" w:space="0" w:color="auto"/>
        <w:left w:val="none" w:sz="0" w:space="0" w:color="auto"/>
        <w:bottom w:val="none" w:sz="0" w:space="0" w:color="auto"/>
        <w:right w:val="none" w:sz="0" w:space="0" w:color="auto"/>
      </w:divBdr>
      <w:divsChild>
        <w:div w:id="52853551">
          <w:marLeft w:val="0"/>
          <w:marRight w:val="0"/>
          <w:marTop w:val="0"/>
          <w:marBottom w:val="0"/>
          <w:divBdr>
            <w:top w:val="none" w:sz="0" w:space="0" w:color="auto"/>
            <w:left w:val="none" w:sz="0" w:space="0" w:color="auto"/>
            <w:bottom w:val="none" w:sz="0" w:space="0" w:color="auto"/>
            <w:right w:val="none" w:sz="0" w:space="0" w:color="auto"/>
          </w:divBdr>
          <w:divsChild>
            <w:div w:id="2022854782">
              <w:marLeft w:val="0"/>
              <w:marRight w:val="0"/>
              <w:marTop w:val="0"/>
              <w:marBottom w:val="0"/>
              <w:divBdr>
                <w:top w:val="none" w:sz="0" w:space="0" w:color="auto"/>
                <w:left w:val="none" w:sz="0" w:space="0" w:color="auto"/>
                <w:bottom w:val="none" w:sz="0" w:space="0" w:color="auto"/>
                <w:right w:val="none" w:sz="0" w:space="0" w:color="auto"/>
              </w:divBdr>
              <w:divsChild>
                <w:div w:id="2106000901">
                  <w:marLeft w:val="0"/>
                  <w:marRight w:val="0"/>
                  <w:marTop w:val="0"/>
                  <w:marBottom w:val="0"/>
                  <w:divBdr>
                    <w:top w:val="none" w:sz="0" w:space="0" w:color="auto"/>
                    <w:left w:val="none" w:sz="0" w:space="0" w:color="auto"/>
                    <w:bottom w:val="none" w:sz="0" w:space="0" w:color="auto"/>
                    <w:right w:val="none" w:sz="0" w:space="0" w:color="auto"/>
                  </w:divBdr>
                  <w:divsChild>
                    <w:div w:id="1241325790">
                      <w:marLeft w:val="0"/>
                      <w:marRight w:val="0"/>
                      <w:marTop w:val="0"/>
                      <w:marBottom w:val="0"/>
                      <w:divBdr>
                        <w:top w:val="none" w:sz="0" w:space="0" w:color="auto"/>
                        <w:left w:val="none" w:sz="0" w:space="0" w:color="auto"/>
                        <w:bottom w:val="none" w:sz="0" w:space="0" w:color="auto"/>
                        <w:right w:val="none" w:sz="0" w:space="0" w:color="auto"/>
                      </w:divBdr>
                      <w:divsChild>
                        <w:div w:id="1488281251">
                          <w:marLeft w:val="0"/>
                          <w:marRight w:val="0"/>
                          <w:marTop w:val="0"/>
                          <w:marBottom w:val="0"/>
                          <w:divBdr>
                            <w:top w:val="none" w:sz="0" w:space="0" w:color="auto"/>
                            <w:left w:val="none" w:sz="0" w:space="0" w:color="auto"/>
                            <w:bottom w:val="none" w:sz="0" w:space="0" w:color="auto"/>
                            <w:right w:val="none" w:sz="0" w:space="0" w:color="auto"/>
                          </w:divBdr>
                          <w:divsChild>
                            <w:div w:id="964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5884666">
      <w:bodyDiv w:val="1"/>
      <w:marLeft w:val="0"/>
      <w:marRight w:val="0"/>
      <w:marTop w:val="0"/>
      <w:marBottom w:val="0"/>
      <w:divBdr>
        <w:top w:val="none" w:sz="0" w:space="0" w:color="auto"/>
        <w:left w:val="none" w:sz="0" w:space="0" w:color="auto"/>
        <w:bottom w:val="none" w:sz="0" w:space="0" w:color="auto"/>
        <w:right w:val="none" w:sz="0" w:space="0" w:color="auto"/>
      </w:divBdr>
      <w:divsChild>
        <w:div w:id="1175341117">
          <w:marLeft w:val="0"/>
          <w:marRight w:val="0"/>
          <w:marTop w:val="0"/>
          <w:marBottom w:val="0"/>
          <w:divBdr>
            <w:top w:val="none" w:sz="0" w:space="0" w:color="auto"/>
            <w:left w:val="none" w:sz="0" w:space="0" w:color="auto"/>
            <w:bottom w:val="none" w:sz="0" w:space="0" w:color="auto"/>
            <w:right w:val="none" w:sz="0" w:space="0" w:color="auto"/>
          </w:divBdr>
          <w:divsChild>
            <w:div w:id="1413771454">
              <w:marLeft w:val="0"/>
              <w:marRight w:val="0"/>
              <w:marTop w:val="0"/>
              <w:marBottom w:val="0"/>
              <w:divBdr>
                <w:top w:val="none" w:sz="0" w:space="0" w:color="auto"/>
                <w:left w:val="none" w:sz="0" w:space="0" w:color="auto"/>
                <w:bottom w:val="none" w:sz="0" w:space="0" w:color="auto"/>
                <w:right w:val="none" w:sz="0" w:space="0" w:color="auto"/>
              </w:divBdr>
              <w:divsChild>
                <w:div w:id="1062677823">
                  <w:marLeft w:val="0"/>
                  <w:marRight w:val="0"/>
                  <w:marTop w:val="0"/>
                  <w:marBottom w:val="0"/>
                  <w:divBdr>
                    <w:top w:val="none" w:sz="0" w:space="0" w:color="auto"/>
                    <w:left w:val="none" w:sz="0" w:space="0" w:color="auto"/>
                    <w:bottom w:val="none" w:sz="0" w:space="0" w:color="auto"/>
                    <w:right w:val="none" w:sz="0" w:space="0" w:color="auto"/>
                  </w:divBdr>
                  <w:divsChild>
                    <w:div w:id="2107995706">
                      <w:marLeft w:val="0"/>
                      <w:marRight w:val="0"/>
                      <w:marTop w:val="0"/>
                      <w:marBottom w:val="0"/>
                      <w:divBdr>
                        <w:top w:val="none" w:sz="0" w:space="0" w:color="auto"/>
                        <w:left w:val="none" w:sz="0" w:space="0" w:color="auto"/>
                        <w:bottom w:val="none" w:sz="0" w:space="0" w:color="auto"/>
                        <w:right w:val="none" w:sz="0" w:space="0" w:color="auto"/>
                      </w:divBdr>
                      <w:divsChild>
                        <w:div w:id="1255361071">
                          <w:marLeft w:val="0"/>
                          <w:marRight w:val="0"/>
                          <w:marTop w:val="0"/>
                          <w:marBottom w:val="0"/>
                          <w:divBdr>
                            <w:top w:val="none" w:sz="0" w:space="0" w:color="auto"/>
                            <w:left w:val="none" w:sz="0" w:space="0" w:color="auto"/>
                            <w:bottom w:val="none" w:sz="0" w:space="0" w:color="auto"/>
                            <w:right w:val="none" w:sz="0" w:space="0" w:color="auto"/>
                          </w:divBdr>
                          <w:divsChild>
                            <w:div w:id="16825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3550485">
      <w:bodyDiv w:val="1"/>
      <w:marLeft w:val="0"/>
      <w:marRight w:val="0"/>
      <w:marTop w:val="0"/>
      <w:marBottom w:val="0"/>
      <w:divBdr>
        <w:top w:val="none" w:sz="0" w:space="0" w:color="auto"/>
        <w:left w:val="none" w:sz="0" w:space="0" w:color="auto"/>
        <w:bottom w:val="none" w:sz="0" w:space="0" w:color="auto"/>
        <w:right w:val="none" w:sz="0" w:space="0" w:color="auto"/>
      </w:divBdr>
    </w:div>
    <w:div w:id="1704090533">
      <w:bodyDiv w:val="1"/>
      <w:marLeft w:val="0"/>
      <w:marRight w:val="0"/>
      <w:marTop w:val="0"/>
      <w:marBottom w:val="0"/>
      <w:divBdr>
        <w:top w:val="none" w:sz="0" w:space="0" w:color="auto"/>
        <w:left w:val="none" w:sz="0" w:space="0" w:color="auto"/>
        <w:bottom w:val="none" w:sz="0" w:space="0" w:color="auto"/>
        <w:right w:val="none" w:sz="0" w:space="0" w:color="auto"/>
      </w:divBdr>
    </w:div>
    <w:div w:id="1906260450">
      <w:bodyDiv w:val="1"/>
      <w:marLeft w:val="0"/>
      <w:marRight w:val="0"/>
      <w:marTop w:val="0"/>
      <w:marBottom w:val="0"/>
      <w:divBdr>
        <w:top w:val="none" w:sz="0" w:space="0" w:color="auto"/>
        <w:left w:val="none" w:sz="0" w:space="0" w:color="auto"/>
        <w:bottom w:val="none" w:sz="0" w:space="0" w:color="auto"/>
        <w:right w:val="none" w:sz="0" w:space="0" w:color="auto"/>
      </w:divBdr>
    </w:div>
    <w:div w:id="2127505946">
      <w:bodyDiv w:val="1"/>
      <w:marLeft w:val="0"/>
      <w:marRight w:val="0"/>
      <w:marTop w:val="0"/>
      <w:marBottom w:val="0"/>
      <w:divBdr>
        <w:top w:val="none" w:sz="0" w:space="0" w:color="auto"/>
        <w:left w:val="none" w:sz="0" w:space="0" w:color="auto"/>
        <w:bottom w:val="none" w:sz="0" w:space="0" w:color="auto"/>
        <w:right w:val="none" w:sz="0" w:space="0" w:color="auto"/>
      </w:divBdr>
    </w:div>
    <w:div w:id="2137291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AB73861-413A-457B-B2B4-D016AF97A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3482</TotalTime>
  <Pages>27</Pages>
  <Words>6292</Words>
  <Characters>35866</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Bs Hòa</cp:lastModifiedBy>
  <cp:revision>47</cp:revision>
  <cp:lastPrinted>2025-10-22T00:55:00Z</cp:lastPrinted>
  <dcterms:created xsi:type="dcterms:W3CDTF">2025-08-02T18:45:00Z</dcterms:created>
  <dcterms:modified xsi:type="dcterms:W3CDTF">2025-12-15T04:40:00Z</dcterms:modified>
</cp:coreProperties>
</file>